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8667" w14:textId="77777777" w:rsidR="00B276D6" w:rsidRPr="00213133" w:rsidRDefault="00B31929" w:rsidP="006A33B8">
      <w:pPr>
        <w:tabs>
          <w:tab w:val="left" w:pos="426"/>
        </w:tabs>
        <w:spacing w:line="276" w:lineRule="auto"/>
        <w:ind w:right="4"/>
        <w:jc w:val="center"/>
        <w:rPr>
          <w:rFonts w:asciiTheme="minorHAnsi" w:eastAsia="Times New Roman" w:hAnsiTheme="minorHAnsi" w:cstheme="minorHAnsi"/>
          <w:b/>
          <w:sz w:val="24"/>
          <w:szCs w:val="24"/>
          <w:lang w:val="sr-Cyrl-BA"/>
        </w:rPr>
      </w:pPr>
      <w:r w:rsidRPr="00213133">
        <w:rPr>
          <w:rFonts w:asciiTheme="minorHAnsi" w:eastAsia="Times New Roman" w:hAnsiTheme="minorHAnsi" w:cstheme="minorHAnsi"/>
          <w:b/>
          <w:sz w:val="24"/>
          <w:szCs w:val="24"/>
          <w:lang w:val="sr-Cyrl-BA"/>
        </w:rPr>
        <w:t>ПРИМЈЕДБЕ</w:t>
      </w:r>
    </w:p>
    <w:p w14:paraId="271D8B18" w14:textId="4AA5EF35" w:rsidR="00B31929" w:rsidRPr="00213133" w:rsidRDefault="00B31929" w:rsidP="006A33B8">
      <w:pPr>
        <w:tabs>
          <w:tab w:val="left" w:pos="426"/>
        </w:tabs>
        <w:spacing w:line="276" w:lineRule="auto"/>
        <w:ind w:right="4"/>
        <w:jc w:val="center"/>
        <w:rPr>
          <w:rFonts w:asciiTheme="minorHAnsi" w:eastAsia="Times New Roman" w:hAnsiTheme="minorHAnsi" w:cstheme="minorHAnsi"/>
          <w:b/>
          <w:sz w:val="24"/>
          <w:szCs w:val="24"/>
          <w:lang w:val="sr-Cyrl-BA"/>
        </w:rPr>
      </w:pPr>
      <w:r w:rsidRPr="00213133">
        <w:rPr>
          <w:rFonts w:asciiTheme="minorHAnsi" w:eastAsia="Times New Roman" w:hAnsiTheme="minorHAnsi" w:cstheme="minorHAnsi"/>
          <w:b/>
          <w:sz w:val="24"/>
          <w:szCs w:val="24"/>
          <w:lang w:val="sr-Cyrl-BA"/>
        </w:rPr>
        <w:t>НА ЗАКОН</w:t>
      </w:r>
      <w:r w:rsidR="00B276D6" w:rsidRPr="00213133">
        <w:rPr>
          <w:rFonts w:asciiTheme="minorHAnsi" w:eastAsia="Times New Roman" w:hAnsiTheme="minorHAnsi" w:cstheme="minorHAnsi"/>
          <w:b/>
          <w:sz w:val="24"/>
          <w:szCs w:val="24"/>
          <w:lang w:val="sr-Cyrl-BA"/>
        </w:rPr>
        <w:t xml:space="preserve"> </w:t>
      </w:r>
      <w:r w:rsidRPr="00213133">
        <w:rPr>
          <w:rFonts w:asciiTheme="minorHAnsi" w:eastAsia="Times New Roman" w:hAnsiTheme="minorHAnsi" w:cstheme="minorHAnsi"/>
          <w:b/>
          <w:sz w:val="24"/>
          <w:szCs w:val="24"/>
          <w:lang w:val="sr-Cyrl-BA"/>
        </w:rPr>
        <w:t>О ЗАШТИТИ ОД НАСИЉА У ПОРОДИЦИ</w:t>
      </w:r>
      <w:r w:rsidR="00E64F87" w:rsidRPr="00213133">
        <w:rPr>
          <w:rFonts w:asciiTheme="minorHAnsi" w:eastAsia="Times New Roman" w:hAnsiTheme="minorHAnsi" w:cstheme="minorHAnsi"/>
          <w:b/>
          <w:sz w:val="24"/>
          <w:szCs w:val="24"/>
          <w:lang w:val="sr-Cyrl-BA"/>
        </w:rPr>
        <w:t xml:space="preserve"> </w:t>
      </w:r>
      <w:r w:rsidRPr="00213133">
        <w:rPr>
          <w:rFonts w:asciiTheme="minorHAnsi" w:eastAsia="Times New Roman" w:hAnsiTheme="minorHAnsi" w:cstheme="minorHAnsi"/>
          <w:b/>
          <w:sz w:val="24"/>
          <w:szCs w:val="24"/>
          <w:lang w:val="sr-Cyrl-BA"/>
        </w:rPr>
        <w:t>И НАСИЉА ПРЕМА ЖЕНАМА  РЕПУБЛИКЕ СРПСКЕ</w:t>
      </w:r>
    </w:p>
    <w:p w14:paraId="6B6E30CB" w14:textId="77777777" w:rsidR="00E64F87" w:rsidRPr="00213133" w:rsidRDefault="00E64F87" w:rsidP="00E64F87">
      <w:pPr>
        <w:tabs>
          <w:tab w:val="left" w:pos="426"/>
        </w:tabs>
        <w:spacing w:line="276" w:lineRule="auto"/>
        <w:ind w:right="4"/>
        <w:jc w:val="center"/>
        <w:rPr>
          <w:rFonts w:asciiTheme="minorHAnsi" w:eastAsia="Times New Roman" w:hAnsiTheme="minorHAnsi" w:cstheme="minorHAnsi"/>
          <w:b/>
          <w:sz w:val="24"/>
          <w:szCs w:val="24"/>
          <w:lang w:val="sr-Cyrl-BA"/>
        </w:rPr>
      </w:pPr>
      <w:r w:rsidRPr="00213133">
        <w:rPr>
          <w:rFonts w:asciiTheme="minorHAnsi" w:eastAsia="Times New Roman" w:hAnsiTheme="minorHAnsi" w:cstheme="minorHAnsi"/>
          <w:b/>
          <w:sz w:val="24"/>
          <w:szCs w:val="24"/>
          <w:lang w:val="sr-Cyrl-BA"/>
        </w:rPr>
        <w:t>И</w:t>
      </w:r>
    </w:p>
    <w:p w14:paraId="7D52D61A" w14:textId="77777777" w:rsidR="00E64F87" w:rsidRPr="00213133" w:rsidRDefault="00E64F87" w:rsidP="00E64F87">
      <w:pPr>
        <w:tabs>
          <w:tab w:val="left" w:pos="426"/>
        </w:tabs>
        <w:spacing w:line="276" w:lineRule="auto"/>
        <w:ind w:right="4"/>
        <w:jc w:val="center"/>
        <w:rPr>
          <w:rFonts w:asciiTheme="minorHAnsi" w:eastAsia="Times New Roman" w:hAnsiTheme="minorHAnsi" w:cstheme="minorHAnsi"/>
          <w:b/>
          <w:sz w:val="24"/>
          <w:szCs w:val="24"/>
          <w:lang w:val="sr-Cyrl-BA"/>
        </w:rPr>
      </w:pPr>
      <w:r w:rsidRPr="00213133">
        <w:rPr>
          <w:rFonts w:asciiTheme="minorHAnsi" w:eastAsia="Times New Roman" w:hAnsiTheme="minorHAnsi" w:cstheme="minorHAnsi"/>
          <w:b/>
          <w:sz w:val="24"/>
          <w:szCs w:val="24"/>
          <w:lang w:val="sr-Cyrl-BA"/>
        </w:rPr>
        <w:t>НАЦРТА ЗАКОНА О ДОПУНИ КРИВИЧНОГ ЗАКОНИКА РЕПУБЛИКЕ СРПСКЕ</w:t>
      </w:r>
    </w:p>
    <w:p w14:paraId="5A23611A" w14:textId="77777777" w:rsidR="000A66CB" w:rsidRPr="00213133" w:rsidRDefault="000A66CB" w:rsidP="006A33B8">
      <w:pPr>
        <w:spacing w:line="276" w:lineRule="auto"/>
        <w:rPr>
          <w:rFonts w:asciiTheme="minorHAnsi" w:hAnsiTheme="minorHAnsi" w:cstheme="minorHAnsi"/>
          <w:sz w:val="24"/>
          <w:szCs w:val="24"/>
          <w:lang w:val="sr-Cyrl-BA"/>
        </w:rPr>
      </w:pPr>
    </w:p>
    <w:p w14:paraId="2094BE8F" w14:textId="77777777" w:rsidR="00B31929" w:rsidRPr="00213133" w:rsidRDefault="00B31929" w:rsidP="006A33B8">
      <w:pPr>
        <w:spacing w:line="276" w:lineRule="auto"/>
        <w:rPr>
          <w:rFonts w:asciiTheme="minorHAnsi" w:hAnsiTheme="minorHAnsi" w:cstheme="minorHAnsi"/>
          <w:sz w:val="24"/>
          <w:szCs w:val="24"/>
          <w:lang w:val="sr-Cyrl-BA"/>
        </w:rPr>
      </w:pPr>
    </w:p>
    <w:p w14:paraId="24A72788" w14:textId="1D8D19AA" w:rsidR="00E64F87" w:rsidRPr="00213133" w:rsidRDefault="00E64F87" w:rsidP="00E64F87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t>Удружење грађана „Родитељи ЗА права дјеце“ основано је са циљем заштите права дјеце у свим сегментима јавног дјеловања, те са намјером успостављања сарадње са другим удружењима, субјектима и државним институцијама. Одлучили смо се обратити свим релевантним субјектима у нашем друштву, а у вези са Нацртом закона о заштити од насиља у породици и насиља према женама Републике Српске и Нацрта закона о допуни Кривичног законика Републике Српске, који се налазе на дневном реду 6. редовне сједнице.</w:t>
      </w:r>
    </w:p>
    <w:p w14:paraId="3BA43F95" w14:textId="2F45BB80" w:rsidR="00E64F87" w:rsidRPr="00213133" w:rsidRDefault="00E64F87" w:rsidP="00E64F87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Наш допис је апел да се предметни </w:t>
      </w:r>
      <w:r w:rsidR="001742BA" w:rsidRPr="00213133">
        <w:rPr>
          <w:rFonts w:asciiTheme="minorHAnsi" w:hAnsiTheme="minorHAnsi" w:cstheme="minorHAnsi"/>
          <w:sz w:val="24"/>
          <w:szCs w:val="24"/>
          <w:lang w:val="sr-Cyrl-BA"/>
        </w:rPr>
        <w:t>н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>ацрти повуку из даље процедуре јер, у најкраћем, нису усклађени са правним системом Републике Српске, са основним начелима наше културе, традиције, па и религије. Напомињемо и да Република Српска није дужна да се по питањима брачних и породичних односа усклађује са ЕУ, управо због различитости у култури, религији и другим вриједностима које се не могу једнообразно регулисати истим прописима.</w:t>
      </w:r>
    </w:p>
    <w:p w14:paraId="1452A5FD" w14:textId="77777777" w:rsidR="00E64F87" w:rsidRPr="00213133" w:rsidRDefault="00E64F87" w:rsidP="00E64F87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</w:p>
    <w:p w14:paraId="41B68E89" w14:textId="1386FD62" w:rsidR="00E64F87" w:rsidRPr="00213133" w:rsidRDefault="00E64F87" w:rsidP="00E64F87">
      <w:pPr>
        <w:spacing w:line="276" w:lineRule="auto"/>
        <w:ind w:firstLine="360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t>Наводимо само неке од чланова закона које сматрамо вишеструко спорним:</w:t>
      </w:r>
    </w:p>
    <w:p w14:paraId="0FD17300" w14:textId="0DD1BB29" w:rsidR="00C34A6C" w:rsidRPr="00213133" w:rsidRDefault="00C34A6C" w:rsidP="00E64F8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</w:p>
    <w:p w14:paraId="5B64786D" w14:textId="77777777" w:rsidR="00B276D6" w:rsidRPr="00213133" w:rsidRDefault="00B276D6" w:rsidP="006A33B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</w:p>
    <w:p w14:paraId="440DC2FE" w14:textId="0B644340" w:rsidR="008735EE" w:rsidRPr="00213133" w:rsidRDefault="008735EE" w:rsidP="00E64F87">
      <w:pPr>
        <w:pStyle w:val="Pasussalisto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 xml:space="preserve">Члан 3. став 3. </w:t>
      </w:r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Субјекти заштите...“...лица која су стекла посебна знања из те области...“ </w:t>
      </w:r>
      <w:r w:rsidR="00E64F87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Ко су ова лица? Зашто обуке из области насиља у породици и насиља према женама врши </w:t>
      </w:r>
      <w:proofErr w:type="spellStart"/>
      <w:r w:rsidR="00E64F87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Гендер</w:t>
      </w:r>
      <w:proofErr w:type="spellEnd"/>
      <w:r w:rsidR="00E64F87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центар?</w:t>
      </w:r>
    </w:p>
    <w:p w14:paraId="7A1F11F8" w14:textId="77777777" w:rsidR="00AE171D" w:rsidRPr="00213133" w:rsidRDefault="00AE171D" w:rsidP="00E64F87">
      <w:pPr>
        <w:pStyle w:val="Pasussalistom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sr-Cyrl-BA"/>
        </w:rPr>
      </w:pPr>
    </w:p>
    <w:p w14:paraId="65B8948B" w14:textId="62871F5C" w:rsidR="00B31929" w:rsidRPr="00213133" w:rsidRDefault="00B31929" w:rsidP="006A33B8">
      <w:pPr>
        <w:pStyle w:val="Pasussalistom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Члан 4.</w:t>
      </w:r>
    </w:p>
    <w:p w14:paraId="137F7EE4" w14:textId="38F3FAF4" w:rsidR="00A34A13" w:rsidRPr="00213133" w:rsidRDefault="00B31929" w:rsidP="006A33B8">
      <w:pPr>
        <w:spacing w:line="276" w:lineRule="auto"/>
        <w:ind w:left="810" w:right="4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t>Дефиниција насиља у  породици широко је постављена. Посебно широка формулација је у ставу (</w:t>
      </w:r>
      <w:r w:rsidR="008B08DB" w:rsidRPr="00213133">
        <w:rPr>
          <w:rFonts w:asciiTheme="minorHAnsi" w:hAnsiTheme="minorHAnsi" w:cstheme="minorHAnsi"/>
          <w:sz w:val="24"/>
          <w:szCs w:val="24"/>
          <w:lang w:val="sr-Cyrl-BA"/>
        </w:rPr>
        <w:t>2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) </w:t>
      </w:r>
      <w:r w:rsidR="00A34A13" w:rsidRPr="00213133">
        <w:rPr>
          <w:rFonts w:asciiTheme="minorHAnsi" w:hAnsiTheme="minorHAnsi" w:cstheme="minorHAnsi"/>
          <w:sz w:val="24"/>
          <w:szCs w:val="24"/>
          <w:lang w:val="sr-Cyrl-BA"/>
        </w:rPr>
        <w:t>овог члана</w:t>
      </w:r>
      <w:r w:rsidR="008B08DB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и то:</w:t>
      </w:r>
    </w:p>
    <w:p w14:paraId="3725D1C0" w14:textId="77777777" w:rsidR="008B08DB" w:rsidRPr="00213133" w:rsidRDefault="008B08DB" w:rsidP="006A33B8">
      <w:pPr>
        <w:spacing w:line="276" w:lineRule="auto"/>
        <w:ind w:left="810" w:right="4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</w:p>
    <w:p w14:paraId="62934E61" w14:textId="5453C6AF" w:rsidR="00A34A13" w:rsidRPr="00213133" w:rsidRDefault="00B31929" w:rsidP="006A33B8">
      <w:pPr>
        <w:pStyle w:val="Pasussalistom"/>
        <w:numPr>
          <w:ilvl w:val="0"/>
          <w:numId w:val="2"/>
        </w:numPr>
        <w:spacing w:line="276" w:lineRule="auto"/>
        <w:ind w:right="4"/>
        <w:jc w:val="both"/>
        <w:rPr>
          <w:rFonts w:asciiTheme="minorHAnsi" w:eastAsia="Times New Roman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тачка 12)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„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занемаривање дјеце у њиховом васпитању“</w:t>
      </w:r>
      <w:r w:rsidR="00A34A13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– које се све ситуације могу подвести под ову формулацију и на основу којих критерија се цијени </w:t>
      </w:r>
      <w:r w:rsidR="00A34A13" w:rsidRPr="00213133">
        <w:rPr>
          <w:rFonts w:asciiTheme="minorHAnsi" w:eastAsia="Times New Roman" w:hAnsiTheme="minorHAnsi" w:cstheme="minorHAnsi"/>
          <w:i/>
          <w:iCs/>
          <w:sz w:val="24"/>
          <w:szCs w:val="24"/>
          <w:lang w:val="sr-Cyrl-BA"/>
        </w:rPr>
        <w:t>„исправно васпитање“</w:t>
      </w:r>
      <w:r w:rsidR="00A34A13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?</w:t>
      </w:r>
      <w:r w:rsidR="009814C7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</w:t>
      </w:r>
      <w:r w:rsidR="00BC3845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(</w:t>
      </w:r>
      <w:r w:rsidR="00353AE6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о</w:t>
      </w:r>
      <w:r w:rsidR="00BC3845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ву одредбу требало би сасвим брисати јер је избрисана и из Породичног закона због прешироке и неодређене формулације)</w:t>
      </w:r>
    </w:p>
    <w:p w14:paraId="4F0B00D1" w14:textId="77777777" w:rsidR="008B08DB" w:rsidRPr="00213133" w:rsidRDefault="008B08DB" w:rsidP="006A33B8">
      <w:pPr>
        <w:pStyle w:val="Pasussalistom"/>
        <w:spacing w:line="276" w:lineRule="auto"/>
        <w:ind w:left="1170" w:right="4"/>
        <w:jc w:val="both"/>
        <w:rPr>
          <w:rFonts w:asciiTheme="minorHAnsi" w:eastAsia="Times New Roman" w:hAnsiTheme="minorHAnsi" w:cstheme="minorHAnsi"/>
          <w:sz w:val="24"/>
          <w:szCs w:val="24"/>
          <w:lang w:val="sr-Cyrl-BA"/>
        </w:rPr>
      </w:pPr>
    </w:p>
    <w:p w14:paraId="27D8A8DF" w14:textId="305C8784" w:rsidR="00A34A13" w:rsidRPr="00213133" w:rsidRDefault="00B31929" w:rsidP="006A33B8">
      <w:pPr>
        <w:pStyle w:val="Pasussalistom"/>
        <w:numPr>
          <w:ilvl w:val="0"/>
          <w:numId w:val="2"/>
        </w:numPr>
        <w:spacing w:line="276" w:lineRule="auto"/>
        <w:ind w:right="4"/>
        <w:jc w:val="both"/>
        <w:rPr>
          <w:rFonts w:asciiTheme="minorHAnsi" w:eastAsia="Times New Roman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eastAsia="Times New Roman" w:hAnsiTheme="minorHAnsi" w:cstheme="minorHAnsi"/>
          <w:b/>
          <w:bCs/>
          <w:sz w:val="24"/>
          <w:szCs w:val="24"/>
          <w:lang w:val="sr-Cyrl-BA"/>
        </w:rPr>
        <w:lastRenderedPageBreak/>
        <w:t>тачка 18)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„онемогућавање приступа члану породице здравственој заштити или </w:t>
      </w:r>
      <w:proofErr w:type="spellStart"/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њези</w:t>
      </w:r>
      <w:proofErr w:type="spellEnd"/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“</w:t>
      </w:r>
      <w:r w:rsidR="00A34A13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– ако је родитељ одговоран да брине о здрављу </w:t>
      </w:r>
      <w:proofErr w:type="spellStart"/>
      <w:r w:rsidR="00A34A13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дјетета</w:t>
      </w:r>
      <w:proofErr w:type="spellEnd"/>
      <w:r w:rsidR="00A34A13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и да даје писану сагласност за предузимање  медицинских мјера и захвата над </w:t>
      </w:r>
      <w:proofErr w:type="spellStart"/>
      <w:r w:rsidR="00A34A13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дјететом</w:t>
      </w:r>
      <w:proofErr w:type="spellEnd"/>
      <w:r w:rsidR="00A34A13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(при томе не мислимо на грубо занемаривање које ће у хитним случајевима </w:t>
      </w:r>
      <w:proofErr w:type="spellStart"/>
      <w:r w:rsidR="00A34A13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дјетету</w:t>
      </w:r>
      <w:proofErr w:type="spellEnd"/>
      <w:r w:rsidR="00A34A13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угрозити живот), како тумачити наведену тачку, </w:t>
      </w:r>
      <w:r w:rsidR="002A535A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тј. </w:t>
      </w:r>
      <w:r w:rsidR="00A34A13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који случајеви се сврставају под ову формулацију?</w:t>
      </w:r>
      <w:r w:rsidR="00353AE6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(треба брисати).</w:t>
      </w:r>
    </w:p>
    <w:p w14:paraId="0F9874A0" w14:textId="77777777" w:rsidR="008B08DB" w:rsidRPr="00213133" w:rsidRDefault="008B08DB" w:rsidP="006A33B8">
      <w:pPr>
        <w:spacing w:line="276" w:lineRule="auto"/>
        <w:ind w:right="4"/>
        <w:jc w:val="both"/>
        <w:rPr>
          <w:rFonts w:asciiTheme="minorHAnsi" w:eastAsia="Times New Roman" w:hAnsiTheme="minorHAnsi" w:cstheme="minorHAnsi"/>
          <w:sz w:val="24"/>
          <w:szCs w:val="24"/>
          <w:lang w:val="sr-Cyrl-BA"/>
        </w:rPr>
      </w:pPr>
    </w:p>
    <w:p w14:paraId="506CB42A" w14:textId="2E65CEB5" w:rsidR="00A34A13" w:rsidRPr="00213133" w:rsidRDefault="00A34A13" w:rsidP="006A33B8">
      <w:pPr>
        <w:pStyle w:val="Pasussalistom"/>
        <w:numPr>
          <w:ilvl w:val="0"/>
          <w:numId w:val="2"/>
        </w:numPr>
        <w:spacing w:line="276" w:lineRule="auto"/>
        <w:ind w:right="4"/>
        <w:jc w:val="both"/>
        <w:rPr>
          <w:rFonts w:asciiTheme="minorHAnsi" w:eastAsia="Times New Roman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eastAsia="Times New Roman" w:hAnsiTheme="minorHAnsi" w:cstheme="minorHAnsi"/>
          <w:b/>
          <w:bCs/>
          <w:sz w:val="24"/>
          <w:szCs w:val="24"/>
          <w:lang w:val="sr-Cyrl-BA"/>
        </w:rPr>
        <w:t>тачка 21)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„задржавање путне исправе или неког другог документа члана породице“ – нпр. уколико се родитељ противи да малољетно дијете путује ван граница Републике Српске и Босне и Херцеговине због разумне бриге за његову безбједност, живот и здравље у одређеном случају и због тога задржи путну исправу, да ли се и то може сматрати насиљем у породици?</w:t>
      </w:r>
    </w:p>
    <w:p w14:paraId="3E91D2BF" w14:textId="77777777" w:rsidR="00BC3845" w:rsidRPr="00213133" w:rsidRDefault="00BC3845" w:rsidP="00BC3845">
      <w:pPr>
        <w:pStyle w:val="Pasussalistom"/>
        <w:rPr>
          <w:rFonts w:asciiTheme="minorHAnsi" w:eastAsia="Times New Roman" w:hAnsiTheme="minorHAnsi" w:cstheme="minorHAnsi"/>
          <w:sz w:val="24"/>
          <w:szCs w:val="24"/>
          <w:lang w:val="sr-Cyrl-BA"/>
        </w:rPr>
      </w:pPr>
    </w:p>
    <w:p w14:paraId="3012068B" w14:textId="398FEEED" w:rsidR="00BC3845" w:rsidRPr="00213133" w:rsidRDefault="00BC3845" w:rsidP="006A33B8">
      <w:pPr>
        <w:pStyle w:val="Pasussalistom"/>
        <w:numPr>
          <w:ilvl w:val="0"/>
          <w:numId w:val="2"/>
        </w:numPr>
        <w:spacing w:line="276" w:lineRule="auto"/>
        <w:ind w:right="4"/>
        <w:jc w:val="both"/>
        <w:rPr>
          <w:rFonts w:asciiTheme="minorHAnsi" w:eastAsia="Times New Roman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eastAsia="Times New Roman" w:hAnsiTheme="minorHAnsi" w:cstheme="minorHAnsi"/>
          <w:b/>
          <w:bCs/>
          <w:sz w:val="24"/>
          <w:szCs w:val="24"/>
          <w:lang w:val="sr-Cyrl-BA"/>
        </w:rPr>
        <w:t>тачка 23)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„неовлашћено објављивање фотографија или снимака члана породице путем информационо-комуникационих средстава, односно неовлашћено </w:t>
      </w:r>
      <w:proofErr w:type="spellStart"/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дијељ</w:t>
      </w:r>
      <w:r w:rsidR="001742BA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e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ње</w:t>
      </w:r>
      <w:proofErr w:type="spellEnd"/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фотографија или снимака породице путем друштвених мрежа, независно од тога да ли су сачињени уз пристанак или без пристанка члана породице – ко даје овлашћење за дистрибуцију породичних снимака или фотографија, ако нпр. роди</w:t>
      </w:r>
      <w:r w:rsidR="00353AE6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тељи објаве фотографију </w:t>
      </w:r>
      <w:proofErr w:type="spellStart"/>
      <w:r w:rsidR="00353AE6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дјетета</w:t>
      </w:r>
      <w:proofErr w:type="spellEnd"/>
      <w:r w:rsidR="00353AE6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?</w:t>
      </w:r>
    </w:p>
    <w:p w14:paraId="69661475" w14:textId="77777777" w:rsidR="00353AE6" w:rsidRPr="00213133" w:rsidRDefault="00353AE6" w:rsidP="00353AE6">
      <w:pPr>
        <w:pStyle w:val="Pasussalistom"/>
        <w:ind w:left="1170"/>
        <w:rPr>
          <w:rFonts w:asciiTheme="minorHAnsi" w:eastAsia="Times New Roman" w:hAnsiTheme="minorHAnsi" w:cstheme="minorHAnsi"/>
          <w:sz w:val="24"/>
          <w:szCs w:val="24"/>
          <w:lang w:val="sr-Cyrl-BA"/>
        </w:rPr>
      </w:pPr>
    </w:p>
    <w:p w14:paraId="0E023A9D" w14:textId="2136EA27" w:rsidR="00B31929" w:rsidRPr="00213133" w:rsidRDefault="003443B3" w:rsidP="006A33B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Формулацију члана 4. Треба прецизирати и скратити. </w:t>
      </w:r>
      <w:r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 xml:space="preserve">Ефикасну заштиту могуће је пружити само ако сви субјекти заштите </w:t>
      </w:r>
      <w:proofErr w:type="spellStart"/>
      <w:r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>правовремено</w:t>
      </w:r>
      <w:proofErr w:type="spellEnd"/>
      <w:r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 xml:space="preserve"> </w:t>
      </w:r>
      <w:proofErr w:type="spellStart"/>
      <w:r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>ре</w:t>
      </w:r>
      <w:r w:rsidR="00E07A1F"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>aг</w:t>
      </w:r>
      <w:r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>ују</w:t>
      </w:r>
      <w:proofErr w:type="spellEnd"/>
      <w:r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>. Нормирањем великог броја радњи насиља у породици, у пракси ће имати супротан ефекат – оптерећ</w:t>
      </w:r>
      <w:r w:rsidR="001742BA"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>е</w:t>
      </w:r>
      <w:r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 xml:space="preserve">ност субјеката заштите великом бројем пријава, и самим тим немогућности </w:t>
      </w:r>
      <w:proofErr w:type="spellStart"/>
      <w:r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>правовременог</w:t>
      </w:r>
      <w:proofErr w:type="spellEnd"/>
      <w:r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 xml:space="preserve"> реаговања у случајевима </w:t>
      </w:r>
      <w:r w:rsidR="008E7CE2"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 xml:space="preserve">стварног </w:t>
      </w:r>
      <w:r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>угрожавања живота и здравља чланова породице.</w:t>
      </w:r>
    </w:p>
    <w:p w14:paraId="2AE71C5C" w14:textId="77777777" w:rsidR="00B31929" w:rsidRPr="00213133" w:rsidRDefault="00B31929" w:rsidP="006A33B8">
      <w:pPr>
        <w:spacing w:line="276" w:lineRule="auto"/>
        <w:rPr>
          <w:rFonts w:asciiTheme="minorHAnsi" w:hAnsiTheme="minorHAnsi" w:cstheme="minorHAnsi"/>
          <w:sz w:val="24"/>
          <w:szCs w:val="24"/>
          <w:lang w:val="sr-Cyrl-BA"/>
        </w:rPr>
      </w:pPr>
    </w:p>
    <w:p w14:paraId="5EA86A16" w14:textId="4B2729F7" w:rsidR="00B31929" w:rsidRPr="00213133" w:rsidRDefault="00B276D6" w:rsidP="006A33B8">
      <w:pPr>
        <w:pStyle w:val="Pasussalistom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Члан 5.</w:t>
      </w:r>
    </w:p>
    <w:p w14:paraId="4D4DF17A" w14:textId="250A7729" w:rsidR="00B276D6" w:rsidRPr="00213133" w:rsidRDefault="00B276D6" w:rsidP="006A33B8">
      <w:pPr>
        <w:tabs>
          <w:tab w:val="left" w:pos="1080"/>
        </w:tabs>
        <w:spacing w:line="276" w:lineRule="auto"/>
        <w:ind w:left="720" w:right="4"/>
        <w:jc w:val="both"/>
        <w:rPr>
          <w:rFonts w:asciiTheme="minorHAnsi" w:eastAsia="Times New Roman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Спорна је </w:t>
      </w: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дефиниција појма „жена“ у ставу (2)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овог члана: „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Појам „жена“ из става 1. овог члана, у смислу овог закона, укључује и дјевојчице и дјевојке које нису навршиле 18 година живота.“ Дјевојчице испод 18 година живота, у смислу Породичног закона Републике Српске и Кривичног закона Републике Српске,  су малољетна </w:t>
      </w:r>
      <w:r w:rsidR="00EA0A57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лица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и не могу се изједначити са одраслим женама. Ова дефиниција представља одступање од уставних, законских и међународних норми, којима су дефинисана права дјеце.</w:t>
      </w:r>
    </w:p>
    <w:p w14:paraId="45728594" w14:textId="1D09AF9D" w:rsidR="00C34A6C" w:rsidRPr="00213133" w:rsidRDefault="00C34A6C" w:rsidP="00E9654E">
      <w:pPr>
        <w:spacing w:line="276" w:lineRule="auto"/>
        <w:ind w:left="720" w:right="4"/>
        <w:jc w:val="both"/>
        <w:rPr>
          <w:rFonts w:asciiTheme="minorHAnsi" w:eastAsia="Times New Roman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Ова дефиниција је у директној супротности с дефиницијом из </w:t>
      </w:r>
      <w:r w:rsidRPr="00213133">
        <w:rPr>
          <w:rFonts w:asciiTheme="minorHAnsi" w:eastAsia="Times New Roman" w:hAnsiTheme="minorHAnsi" w:cstheme="minorHAnsi"/>
          <w:b/>
          <w:bCs/>
          <w:sz w:val="24"/>
          <w:szCs w:val="24"/>
          <w:lang w:val="sr-Cyrl-BA"/>
        </w:rPr>
        <w:t>члана 8. став (3)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Закона: „Дијете, у смислу овог закона, је сваки члан породице који није навршио 18 година живота.“</w:t>
      </w:r>
    </w:p>
    <w:p w14:paraId="15014624" w14:textId="77777777" w:rsidR="00AE171D" w:rsidRPr="00213133" w:rsidRDefault="00AE171D" w:rsidP="00E9654E">
      <w:pPr>
        <w:spacing w:line="276" w:lineRule="auto"/>
        <w:ind w:left="720" w:right="4"/>
        <w:jc w:val="both"/>
        <w:rPr>
          <w:rFonts w:asciiTheme="minorHAnsi" w:eastAsia="Times New Roman" w:hAnsiTheme="minorHAnsi" w:cstheme="minorHAnsi"/>
          <w:sz w:val="24"/>
          <w:szCs w:val="24"/>
          <w:lang w:val="sr-Cyrl-BA"/>
        </w:rPr>
      </w:pPr>
    </w:p>
    <w:p w14:paraId="2C8FBE11" w14:textId="2EFB991A" w:rsidR="00AE171D" w:rsidRPr="00213133" w:rsidRDefault="00AE171D" w:rsidP="00AE171D">
      <w:pPr>
        <w:pStyle w:val="Pasussalistom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lastRenderedPageBreak/>
        <w:t xml:space="preserve">Члан 6. </w:t>
      </w:r>
      <w:proofErr w:type="spellStart"/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Фемицид</w:t>
      </w:r>
      <w:proofErr w:type="spellEnd"/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 xml:space="preserve"> – лишење живота жене</w:t>
      </w:r>
    </w:p>
    <w:p w14:paraId="30812A88" w14:textId="77777777" w:rsidR="00393312" w:rsidRPr="00213133" w:rsidRDefault="00AE171D" w:rsidP="0039331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 xml:space="preserve">Овај члан је у потпуној супротности са Уставом Републике Српске у смислу једнакости свих грађана и као такав треба бити брисан из Нацрта. 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Правни систем Републике Српске темељи се на основним постулатима равноправности грађана у слободама, правима и дужностима. Према Уставу Републике Српске грађани су једнаки </w:t>
      </w:r>
      <w:proofErr w:type="spellStart"/>
      <w:r w:rsidRPr="00213133">
        <w:rPr>
          <w:rFonts w:asciiTheme="minorHAnsi" w:hAnsiTheme="minorHAnsi" w:cstheme="minorHAnsi"/>
          <w:sz w:val="24"/>
          <w:szCs w:val="24"/>
          <w:lang w:val="sr-Cyrl-BA"/>
        </w:rPr>
        <w:t>пред</w:t>
      </w:r>
      <w:proofErr w:type="spellEnd"/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законом и уживају исту правну заштиту без обзира на расу, пол, језик, националну припадност, вјероисповијест, социјално поријекло, рођење, образовање... или друго лично својство. </w:t>
      </w:r>
      <w:r w:rsidR="00393312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Опасност увођења овог термина у законодавство Републике Српске је вишеструка. </w:t>
      </w:r>
    </w:p>
    <w:p w14:paraId="287F237D" w14:textId="4D1627D4" w:rsidR="00393312" w:rsidRPr="00213133" w:rsidRDefault="00393312" w:rsidP="0039331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t>-Као прво Правна квалификација „</w:t>
      </w:r>
      <w:proofErr w:type="spellStart"/>
      <w:r w:rsidRPr="00213133">
        <w:rPr>
          <w:rFonts w:asciiTheme="minorHAnsi" w:hAnsiTheme="minorHAnsi" w:cstheme="minorHAnsi"/>
          <w:sz w:val="24"/>
          <w:szCs w:val="24"/>
          <w:lang w:val="sr-Cyrl-BA"/>
        </w:rPr>
        <w:t>фемицида</w:t>
      </w:r>
      <w:proofErr w:type="spellEnd"/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“ није ништа друго него пут за увођење родне идеологије у породично и кривично законодавство Републике Српске. Ако наш правни систем пружа гаранције у смислу равноправности свих грађана, (у нашој земљи већ постоји Закон о равноправности полова, Закон о забрани дискриминације...), шта је оправдање да се </w:t>
      </w:r>
      <w:proofErr w:type="spellStart"/>
      <w:r w:rsidRPr="00213133">
        <w:rPr>
          <w:rFonts w:asciiTheme="minorHAnsi" w:hAnsiTheme="minorHAnsi" w:cstheme="minorHAnsi"/>
          <w:sz w:val="24"/>
          <w:szCs w:val="24"/>
          <w:lang w:val="sr-Cyrl-BA"/>
        </w:rPr>
        <w:t>фемицид</w:t>
      </w:r>
      <w:proofErr w:type="spellEnd"/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посебно квалификује? Идеологија родова је супротна нашој религији и општеприхваћеном систему вриједности нашег друштва. Сматрамо да је увођење овог термина у законодавни оквир Републике Српске, </w:t>
      </w:r>
      <w:r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>полазна основа и оправдање за увођење и осталих родова у наше законодавство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>. Ако родно засновано насиље према женама</w:t>
      </w:r>
      <w:r w:rsidR="00E81AC9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(што је и наведено у Разлозима за доношење закона)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нормативно посебно издвојимо и регулишемо, онда не можемо одбити даљу правну заштиту осталих родова, којих по неким тренутним теоријама има више од 70! </w:t>
      </w:r>
    </w:p>
    <w:p w14:paraId="58E0BD9B" w14:textId="7AFD1D0F" w:rsidR="00393312" w:rsidRPr="00213133" w:rsidRDefault="00393312" w:rsidP="00D83148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t>-Друго,</w:t>
      </w:r>
      <w:r w:rsidR="00D83148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из образложења закона посебно издвајамо дио: „С тим у вези, консултована је Резолуција Европског парламента од 8. октобра 2013. године </w:t>
      </w:r>
      <w:r w:rsidR="00D83148"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>о масовним убиствима</w:t>
      </w:r>
      <w:r w:rsidR="00D83148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због полне дискриминације: нестајање жена? . Поменута резолуција у тачки 4. позива владе да „</w:t>
      </w:r>
      <w:proofErr w:type="spellStart"/>
      <w:r w:rsidR="00D83148" w:rsidRPr="00213133">
        <w:rPr>
          <w:rFonts w:asciiTheme="minorHAnsi" w:hAnsiTheme="minorHAnsi" w:cstheme="minorHAnsi"/>
          <w:sz w:val="24"/>
          <w:szCs w:val="24"/>
          <w:lang w:val="sr-Cyrl-BA"/>
        </w:rPr>
        <w:t>фемицид</w:t>
      </w:r>
      <w:proofErr w:type="spellEnd"/>
      <w:r w:rsidR="00D83148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или масовно убиство због полне дискриминације посебно </w:t>
      </w:r>
      <w:proofErr w:type="spellStart"/>
      <w:r w:rsidR="00D83148" w:rsidRPr="00213133">
        <w:rPr>
          <w:rFonts w:asciiTheme="minorHAnsi" w:hAnsiTheme="minorHAnsi" w:cstheme="minorHAnsi"/>
          <w:sz w:val="24"/>
          <w:szCs w:val="24"/>
          <w:lang w:val="sr-Cyrl-BA"/>
        </w:rPr>
        <w:t>категоризују</w:t>
      </w:r>
      <w:proofErr w:type="spellEnd"/>
      <w:r w:rsidR="00D83148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као злочин и да израде и </w:t>
      </w:r>
      <w:proofErr w:type="spellStart"/>
      <w:r w:rsidR="00D83148" w:rsidRPr="00213133">
        <w:rPr>
          <w:rFonts w:asciiTheme="minorHAnsi" w:hAnsiTheme="minorHAnsi" w:cstheme="minorHAnsi"/>
          <w:sz w:val="24"/>
          <w:szCs w:val="24"/>
          <w:lang w:val="sr-Cyrl-BA"/>
        </w:rPr>
        <w:t>проведу</w:t>
      </w:r>
      <w:proofErr w:type="spellEnd"/>
      <w:r w:rsidR="00D83148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законе како би се случајеви </w:t>
      </w:r>
      <w:proofErr w:type="spellStart"/>
      <w:r w:rsidR="00D83148" w:rsidRPr="00213133">
        <w:rPr>
          <w:rFonts w:asciiTheme="minorHAnsi" w:hAnsiTheme="minorHAnsi" w:cstheme="minorHAnsi"/>
          <w:sz w:val="24"/>
          <w:szCs w:val="24"/>
          <w:lang w:val="sr-Cyrl-BA"/>
        </w:rPr>
        <w:t>фемицида</w:t>
      </w:r>
      <w:proofErr w:type="spellEnd"/>
      <w:r w:rsidR="00D83148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истражили, против починилаца водили судски поступци док би се </w:t>
      </w:r>
      <w:proofErr w:type="spellStart"/>
      <w:r w:rsidR="00D83148" w:rsidRPr="00213133">
        <w:rPr>
          <w:rFonts w:asciiTheme="minorHAnsi" w:hAnsiTheme="minorHAnsi" w:cstheme="minorHAnsi"/>
          <w:sz w:val="24"/>
          <w:szCs w:val="24"/>
          <w:lang w:val="sr-Cyrl-BA"/>
        </w:rPr>
        <w:t>преживјелима</w:t>
      </w:r>
      <w:proofErr w:type="spellEnd"/>
      <w:r w:rsidR="00D83148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осигурао једноставан приступ здравственој заштити и дугорочној подршци“. Овај дио образложења је утолико више споран ако имамо у виду друштвене прилике у нашој земљи, ратна дејства на територији </w:t>
      </w:r>
      <w:r w:rsidR="003415DD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БиХ и оптужбе за ратне злочине (који по међународном праву немају </w:t>
      </w:r>
      <w:proofErr w:type="spellStart"/>
      <w:r w:rsidR="003415DD" w:rsidRPr="00213133">
        <w:rPr>
          <w:rFonts w:asciiTheme="minorHAnsi" w:hAnsiTheme="minorHAnsi" w:cstheme="minorHAnsi"/>
          <w:sz w:val="24"/>
          <w:szCs w:val="24"/>
          <w:lang w:val="sr-Cyrl-BA"/>
        </w:rPr>
        <w:t>застару</w:t>
      </w:r>
      <w:proofErr w:type="spellEnd"/>
      <w:r w:rsidR="003415DD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). </w:t>
      </w:r>
      <w:r w:rsidR="00F33880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У контексту наведеног, треба имати у виду дефиницију </w:t>
      </w:r>
      <w:proofErr w:type="spellStart"/>
      <w:r w:rsidR="00F33880" w:rsidRPr="00213133">
        <w:rPr>
          <w:rFonts w:asciiTheme="minorHAnsi" w:hAnsiTheme="minorHAnsi" w:cstheme="minorHAnsi"/>
          <w:sz w:val="24"/>
          <w:szCs w:val="24"/>
          <w:lang w:val="sr-Cyrl-BA"/>
        </w:rPr>
        <w:t>фемицида</w:t>
      </w:r>
      <w:proofErr w:type="spellEnd"/>
      <w:r w:rsidR="00F33880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према Европском институту за родну равноправност, која гласи:</w:t>
      </w:r>
    </w:p>
    <w:p w14:paraId="58A7C6E3" w14:textId="77777777" w:rsidR="00213133" w:rsidRPr="00213133" w:rsidRDefault="00213133" w:rsidP="00F3388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</w:p>
    <w:p w14:paraId="16F2D9A8" w14:textId="1C3281BC" w:rsidR="00213133" w:rsidRPr="00213133" w:rsidRDefault="00213133" w:rsidP="00F3388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Термин </w:t>
      </w:r>
      <w:proofErr w:type="spellStart"/>
      <w:r w:rsidRPr="00213133">
        <w:rPr>
          <w:rFonts w:asciiTheme="minorHAnsi" w:hAnsiTheme="minorHAnsi" w:cstheme="minorHAnsi"/>
          <w:sz w:val="24"/>
          <w:szCs w:val="24"/>
          <w:lang w:val="sr-Cyrl-BA"/>
        </w:rPr>
        <w:t>фемицид</w:t>
      </w:r>
      <w:proofErr w:type="spellEnd"/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значи убијање жена и </w:t>
      </w:r>
      <w:proofErr w:type="spellStart"/>
      <w:r w:rsidRPr="00213133">
        <w:rPr>
          <w:rFonts w:asciiTheme="minorHAnsi" w:hAnsiTheme="minorHAnsi" w:cstheme="minorHAnsi"/>
          <w:sz w:val="24"/>
          <w:szCs w:val="24"/>
          <w:lang w:val="sr-Cyrl-BA"/>
        </w:rPr>
        <w:t>д‌јевојака</w:t>
      </w:r>
      <w:proofErr w:type="spellEnd"/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због њиховог пола, које чине или толеришу приватни и јавни актери. Термин између осталог обухвата убиства жена као резултат насиља интимних партнера, мучење и мизогино </w:t>
      </w:r>
      <w:proofErr w:type="spellStart"/>
      <w:r w:rsidRPr="00213133">
        <w:rPr>
          <w:rFonts w:asciiTheme="minorHAnsi" w:hAnsiTheme="minorHAnsi" w:cstheme="minorHAnsi"/>
          <w:sz w:val="24"/>
          <w:szCs w:val="24"/>
          <w:lang w:val="sr-Cyrl-BA"/>
        </w:rPr>
        <w:t>погубљивање</w:t>
      </w:r>
      <w:proofErr w:type="spellEnd"/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жена, убијање жена и </w:t>
      </w:r>
      <w:proofErr w:type="spellStart"/>
      <w:r w:rsidRPr="00213133">
        <w:rPr>
          <w:rFonts w:asciiTheme="minorHAnsi" w:hAnsiTheme="minorHAnsi" w:cstheme="minorHAnsi"/>
          <w:sz w:val="24"/>
          <w:szCs w:val="24"/>
          <w:lang w:val="sr-Cyrl-BA"/>
        </w:rPr>
        <w:t>д‌јевојчица</w:t>
      </w:r>
      <w:proofErr w:type="spellEnd"/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у име части и друга убиства везана уз штетне праксе, циљано убијање жена и </w:t>
      </w:r>
      <w:proofErr w:type="spellStart"/>
      <w:r w:rsidRPr="00213133">
        <w:rPr>
          <w:rFonts w:asciiTheme="minorHAnsi" w:hAnsiTheme="minorHAnsi" w:cstheme="minorHAnsi"/>
          <w:sz w:val="24"/>
          <w:szCs w:val="24"/>
          <w:lang w:val="sr-Cyrl-BA"/>
        </w:rPr>
        <w:t>д‌јевојчица</w:t>
      </w:r>
      <w:proofErr w:type="spellEnd"/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у контексту оружаног сукоба те случајеве </w:t>
      </w:r>
      <w:proofErr w:type="spellStart"/>
      <w:r w:rsidRPr="00213133">
        <w:rPr>
          <w:rFonts w:asciiTheme="minorHAnsi" w:hAnsiTheme="minorHAnsi" w:cstheme="minorHAnsi"/>
          <w:sz w:val="24"/>
          <w:szCs w:val="24"/>
          <w:lang w:val="sr-Cyrl-BA"/>
        </w:rPr>
        <w:t>фемицида</w:t>
      </w:r>
      <w:proofErr w:type="spellEnd"/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повезане с криминалним групама, организованим криминалом, дилерима дроге и кријумчарењем жена и </w:t>
      </w:r>
      <w:proofErr w:type="spellStart"/>
      <w:r w:rsidRPr="00213133">
        <w:rPr>
          <w:rFonts w:asciiTheme="minorHAnsi" w:hAnsiTheme="minorHAnsi" w:cstheme="minorHAnsi"/>
          <w:sz w:val="24"/>
          <w:szCs w:val="24"/>
          <w:lang w:val="sr-Cyrl-BA"/>
        </w:rPr>
        <w:t>д‌јевојчица</w:t>
      </w:r>
      <w:proofErr w:type="spellEnd"/>
      <w:r w:rsidRPr="00213133">
        <w:rPr>
          <w:rFonts w:asciiTheme="minorHAnsi" w:hAnsiTheme="minorHAnsi" w:cstheme="minorHAnsi"/>
          <w:sz w:val="24"/>
          <w:szCs w:val="24"/>
          <w:lang w:val="sr-Cyrl-BA"/>
        </w:rPr>
        <w:t>.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>“</w:t>
      </w:r>
    </w:p>
    <w:p w14:paraId="29BEEA15" w14:textId="77777777" w:rsidR="00213133" w:rsidRPr="00213133" w:rsidRDefault="00213133" w:rsidP="0021313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</w:p>
    <w:p w14:paraId="65CEB0F4" w14:textId="1A5724FB" w:rsidR="00213133" w:rsidRPr="00213133" w:rsidRDefault="00213133" w:rsidP="0021313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Додатне напомене </w:t>
      </w:r>
    </w:p>
    <w:p w14:paraId="1C4C2D89" w14:textId="79E1C850" w:rsidR="00213133" w:rsidRPr="00213133" w:rsidRDefault="00213133" w:rsidP="0021313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sr-Latn-BA"/>
        </w:rPr>
        <w:t>Израз „</w:t>
      </w:r>
      <w:proofErr w:type="spellStart"/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sr-Latn-BA"/>
        </w:rPr>
        <w:t>фемицид</w:t>
      </w:r>
      <w:proofErr w:type="spellEnd"/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sr-Latn-BA"/>
        </w:rPr>
        <w:t>” (</w:t>
      </w:r>
      <w:proofErr w:type="spellStart"/>
      <w:r w:rsidRPr="00213133">
        <w:rPr>
          <w:rFonts w:asciiTheme="minorHAnsi" w:hAnsiTheme="minorHAnsi" w:cstheme="minorHAnsi"/>
          <w:sz w:val="24"/>
          <w:szCs w:val="24"/>
          <w:lang w:val="sr-Cyrl-BA"/>
        </w:rPr>
        <w:t>femicidio</w:t>
      </w:r>
      <w:proofErr w:type="spellEnd"/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sr-Latn-BA"/>
        </w:rPr>
        <w:t xml:space="preserve">) посебно је био прихваћен у Латинској Америци као користан облик реакције на забрињавајући пораст врло насилних убистава жена и </w:t>
      </w:r>
      <w:proofErr w:type="spellStart"/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sr-Latn-BA"/>
        </w:rPr>
        <w:t>д‌јевојчица</w:t>
      </w:r>
      <w:proofErr w:type="spellEnd"/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sr-Latn-BA"/>
        </w:rPr>
        <w:t xml:space="preserve">. Ријеч </w:t>
      </w:r>
      <w:proofErr w:type="spellStart"/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sr-Latn-BA"/>
        </w:rPr>
        <w:t>фемицидио</w:t>
      </w:r>
      <w:proofErr w:type="spellEnd"/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sr-Latn-BA"/>
        </w:rPr>
        <w:t xml:space="preserve"> уведена је паралелно како би се обухватио елемент некажњавања и институционалног насиља, које се догађало због изостанка одговорности и одговарајућих реакција државе након таквих убијања. Појам се користи када </w:t>
      </w:r>
      <w:r w:rsidRPr="00213133">
        <w:rPr>
          <w:rFonts w:asciiTheme="minorHAnsi" w:eastAsia="Times New Roman" w:hAnsiTheme="minorHAnsi" w:cstheme="minorHAnsi"/>
          <w:sz w:val="24"/>
          <w:szCs w:val="24"/>
          <w:u w:val="single"/>
          <w:lang w:val="sr-Cyrl-BA" w:eastAsia="sr-Latn-BA"/>
        </w:rPr>
        <w:t>се доводи у питање одговорност државе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sr-Latn-BA"/>
        </w:rPr>
        <w:t>.“</w:t>
      </w:r>
    </w:p>
    <w:p w14:paraId="7C26E8A0" w14:textId="4632272B" w:rsidR="00F33880" w:rsidRPr="00213133" w:rsidRDefault="00213133" w:rsidP="00213133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sr-Latn-BA"/>
        </w:rPr>
        <w:t>Извор:</w:t>
      </w:r>
      <w:hyperlink r:id="rId5" w:history="1">
        <w:r w:rsidR="006619BF" w:rsidRPr="00213133">
          <w:rPr>
            <w:rStyle w:val="Hiperveza"/>
            <w:rFonts w:asciiTheme="minorHAnsi" w:hAnsiTheme="minorHAnsi" w:cstheme="minorHAnsi"/>
            <w:sz w:val="24"/>
            <w:szCs w:val="24"/>
            <w:lang w:val="sr-Cyrl-BA"/>
          </w:rPr>
          <w:t>https://eige.europa.eu/publications-resources/thesaurus/terms/1192?language_content_entity=bs</w:t>
        </w:r>
      </w:hyperlink>
    </w:p>
    <w:p w14:paraId="5B50B3D2" w14:textId="77777777" w:rsidR="006619BF" w:rsidRPr="00213133" w:rsidRDefault="006619BF" w:rsidP="00F3388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</w:p>
    <w:p w14:paraId="3FE34450" w14:textId="0CC08429" w:rsidR="006619BF" w:rsidRPr="00213133" w:rsidRDefault="006619BF" w:rsidP="00F3388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t>Увођење овог термина у кривично и породично законодавство Републике Српске може имати несагледиве посљедице по Републику Српску.</w:t>
      </w:r>
    </w:p>
    <w:p w14:paraId="2ABE3526" w14:textId="3DFCDB8A" w:rsidR="00AE171D" w:rsidRPr="00213133" w:rsidRDefault="00AE171D" w:rsidP="00393312">
      <w:pPr>
        <w:pStyle w:val="Pasussalistom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sr-Cyrl-BA"/>
        </w:rPr>
      </w:pPr>
    </w:p>
    <w:p w14:paraId="64E9EE85" w14:textId="7537BD67" w:rsidR="00B276D6" w:rsidRPr="00213133" w:rsidRDefault="00C34A6C" w:rsidP="006A33B8">
      <w:pPr>
        <w:pStyle w:val="Pasussalistom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Члан 7.</w:t>
      </w:r>
    </w:p>
    <w:p w14:paraId="60EE9756" w14:textId="4A36F542" w:rsidR="005B6B42" w:rsidRPr="00213133" w:rsidRDefault="00C34A6C" w:rsidP="00E9654E">
      <w:pPr>
        <w:pStyle w:val="Pasussalistom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Дефиниција члана породице </w:t>
      </w:r>
      <w:r w:rsidR="005B6B42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у смислу овог Закона 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>је такође широко постављена</w:t>
      </w:r>
      <w:r w:rsidR="005B6B42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, имајући у виду одредбу члана 2. став (1) Породичног закона Републике Српске по којем је породица </w:t>
      </w:r>
      <w:r w:rsidR="005B6B42"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>„животна заједница родитеља и дјеце и других сродника“</w:t>
      </w:r>
      <w:r w:rsidR="005B6B42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. </w:t>
      </w:r>
      <w:r w:rsidR="00324011" w:rsidRPr="00213133">
        <w:rPr>
          <w:rFonts w:asciiTheme="minorHAnsi" w:hAnsiTheme="minorHAnsi" w:cstheme="minorHAnsi"/>
          <w:sz w:val="24"/>
          <w:szCs w:val="24"/>
          <w:lang w:val="sr-Cyrl-BA"/>
        </w:rPr>
        <w:t>Широком формулацијом изједначавају се односи између чланова примарне породице коју чине родитељи и дјеца и односи т</w:t>
      </w:r>
      <w:r w:rsidR="00777B47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е породице са другим сродницима, али и са </w:t>
      </w:r>
      <w:proofErr w:type="spellStart"/>
      <w:r w:rsidR="00777B47" w:rsidRPr="00213133">
        <w:rPr>
          <w:rFonts w:asciiTheme="minorHAnsi" w:hAnsiTheme="minorHAnsi" w:cstheme="minorHAnsi"/>
          <w:sz w:val="24"/>
          <w:szCs w:val="24"/>
          <w:lang w:val="sr-Cyrl-BA"/>
        </w:rPr>
        <w:t>лицим</w:t>
      </w:r>
      <w:proofErr w:type="spellEnd"/>
      <w:r w:rsidR="00777B47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која нису у сродству (став 9.), те лица која су била или су још увијек у емотивној или интимној вези...? </w:t>
      </w:r>
      <w:r w:rsidR="00777B47"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>Чланом породице не могу се сматрати лица која нису према важећим прописима чланови породице.</w:t>
      </w:r>
    </w:p>
    <w:p w14:paraId="7920E792" w14:textId="77777777" w:rsidR="009A2E32" w:rsidRPr="00213133" w:rsidRDefault="009A2E32" w:rsidP="00E9654E">
      <w:pPr>
        <w:pStyle w:val="Pasussalistom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67B64D08" w14:textId="3307B5F4" w:rsidR="009A2E32" w:rsidRPr="00213133" w:rsidRDefault="009A2E32" w:rsidP="009A2E32">
      <w:pPr>
        <w:pStyle w:val="Pasussalistom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Члан 8. Жртва насиља у породици</w:t>
      </w:r>
    </w:p>
    <w:p w14:paraId="792C495F" w14:textId="6B182E6C" w:rsidR="009A2E32" w:rsidRPr="00213133" w:rsidRDefault="009A2E32" w:rsidP="009A2E32">
      <w:pPr>
        <w:pStyle w:val="Pasussalistom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Овај члан уноси огромну правну несигурност и вишеструко угрожава право </w:t>
      </w:r>
      <w:proofErr w:type="spellStart"/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дјетета</w:t>
      </w:r>
      <w:proofErr w:type="spellEnd"/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да живи у породици са својим родитељима. Закон члановима породице сматра лица која то нису и не могу бити према важећим прописима, насиље веома широко дефинише и нормира, што у пракси </w:t>
      </w: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 xml:space="preserve">може довести до издвајања </w:t>
      </w:r>
      <w:proofErr w:type="spellStart"/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дјетета</w:t>
      </w:r>
      <w:proofErr w:type="spellEnd"/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 xml:space="preserve"> из породице</w:t>
      </w:r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у великом броју случајева иако радње насиља нису предузете према </w:t>
      </w:r>
      <w:proofErr w:type="spellStart"/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дјетету</w:t>
      </w:r>
      <w:proofErr w:type="spellEnd"/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.</w:t>
      </w:r>
    </w:p>
    <w:p w14:paraId="67978A6F" w14:textId="77777777" w:rsidR="007C45C9" w:rsidRPr="00213133" w:rsidRDefault="007C45C9" w:rsidP="009A2E32">
      <w:pPr>
        <w:pStyle w:val="Pasussalistom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sr-Cyrl-BA"/>
        </w:rPr>
      </w:pPr>
    </w:p>
    <w:p w14:paraId="5A9F1EEC" w14:textId="43057499" w:rsidR="00CA5A11" w:rsidRPr="00213133" w:rsidRDefault="00CA5A11" w:rsidP="00CA5A11">
      <w:pPr>
        <w:pStyle w:val="Pasussalistom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Члан 9. Субјекти заштите</w:t>
      </w:r>
    </w:p>
    <w:p w14:paraId="7795A5C5" w14:textId="76DE227A" w:rsidR="00CA5A11" w:rsidRPr="00213133" w:rsidRDefault="00CA5A11" w:rsidP="00CA5A11">
      <w:pPr>
        <w:pStyle w:val="Pasussalistom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Субјекте заштите, чина </w:t>
      </w: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правна лица која реализују мјеру сигурне куће</w:t>
      </w:r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. Потпуно је нејасан правни основ да</w:t>
      </w:r>
      <w:r w:rsidR="001742BA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,</w:t>
      </w:r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уз уставом и законом дефинисане органе јавног управљања и државне институције</w:t>
      </w:r>
      <w:r w:rsidR="001742BA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,</w:t>
      </w:r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равноправно учествују и правна лица чији </w:t>
      </w:r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lastRenderedPageBreak/>
        <w:t>субјективитет није прецизно дефинисан. Ко чини ова правна лица?</w:t>
      </w:r>
      <w:r w:rsidR="008E0936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(члан 14 помиње установе, органе, правна лица, фондације и удружења).</w:t>
      </w:r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У пракси знамо да су то различите НВО које на овај начин добијају средства из буџета Републике Српске, те се могу сматрати профитним ор</w:t>
      </w:r>
      <w:r w:rsidR="00A317D8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г</w:t>
      </w:r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а</w:t>
      </w:r>
      <w:r w:rsidR="00A317D8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н</w:t>
      </w:r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изацијама, што је супротно важећем Закону о Удружењима и фондација</w:t>
      </w:r>
      <w:r w:rsidR="007F3CB7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ма Републике Српске</w:t>
      </w:r>
      <w:r w:rsidR="00417E09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,</w:t>
      </w:r>
      <w:r w:rsidR="007F3CB7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према којем сврха оснивања </w:t>
      </w:r>
      <w:r w:rsidR="001742BA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у</w:t>
      </w:r>
      <w:r w:rsidR="007F3CB7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дружења није стицање добити.</w:t>
      </w:r>
      <w:r w:rsidR="007871F8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</w:t>
      </w:r>
      <w:r w:rsidR="00717A37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Када доведемо ова</w:t>
      </w:r>
      <w:r w:rsidR="00BA7C56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ј</w:t>
      </w:r>
      <w:r w:rsidR="00717A37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члан у корелацију са Главом V закона (Посебне мјере подршке жртвама) долазимо до закључка да сигурне куће нису једина мјеста за збрињавање жртава. То </w:t>
      </w:r>
      <w:r w:rsidR="00BA7C56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могу бити и друге породице, или </w:t>
      </w:r>
      <w:r w:rsidR="00717A37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друга одговарајућа установа.</w:t>
      </w:r>
      <w:r w:rsidR="00161D68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Поставља се питање економске оправданости да се</w:t>
      </w:r>
      <w:r w:rsidR="00D209A5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,</w:t>
      </w:r>
      <w:r w:rsidR="00161D68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поред установа социјалне заштите, здравствених установа </w:t>
      </w:r>
      <w:r w:rsidR="00BA7C56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и </w:t>
      </w:r>
      <w:r w:rsidR="00161D68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органа </w:t>
      </w:r>
      <w:proofErr w:type="spellStart"/>
      <w:r w:rsidR="00161D68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стар</w:t>
      </w:r>
      <w:r w:rsidR="00214503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a</w:t>
      </w:r>
      <w:r w:rsidR="00161D68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тељства</w:t>
      </w:r>
      <w:proofErr w:type="spellEnd"/>
      <w:r w:rsidR="00BA7C56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,</w:t>
      </w:r>
      <w:r w:rsidR="00161D68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буџетска средства </w:t>
      </w:r>
      <w:proofErr w:type="spellStart"/>
      <w:r w:rsidR="00161D68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преусмјеравају</w:t>
      </w:r>
      <w:proofErr w:type="spellEnd"/>
      <w:r w:rsidR="00161D68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правним и физичким лицима за која се оправдано може закључити да на овај начин остварују профит</w:t>
      </w:r>
      <w:r w:rsidR="00BA7C56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, без адекватне контроле и њихов</w:t>
      </w:r>
      <w:r w:rsidR="00567D89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о</w:t>
      </w:r>
      <w:r w:rsidR="00BA7C56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г упитног правног субјективитета.</w:t>
      </w:r>
      <w:r w:rsidR="00131976"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У овом члану посебно је споран и став (3) у смислу постојећих прописа из области здравствене заштите и ослобађања трошкова жртава приступа свим субјектима заштите.</w:t>
      </w:r>
    </w:p>
    <w:p w14:paraId="216E8609" w14:textId="77777777" w:rsidR="00BA7C56" w:rsidRPr="00213133" w:rsidRDefault="00BA7C56" w:rsidP="00CA5A11">
      <w:pPr>
        <w:pStyle w:val="Pasussalistom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sr-Cyrl-BA"/>
        </w:rPr>
      </w:pPr>
    </w:p>
    <w:p w14:paraId="605910D5" w14:textId="32D9CB5C" w:rsidR="00C34A6C" w:rsidRPr="00213133" w:rsidRDefault="000A177B" w:rsidP="006A33B8">
      <w:pPr>
        <w:pStyle w:val="Pasussalistom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Члан 10.</w:t>
      </w:r>
    </w:p>
    <w:p w14:paraId="3BA50B1B" w14:textId="21728085" w:rsidR="000A177B" w:rsidRPr="00213133" w:rsidRDefault="000A177B" w:rsidP="00E9654E">
      <w:pPr>
        <w:spacing w:line="276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  <w:lang w:val="sr-Cyrl-BA" w:eastAsia="bs-Latn-BA"/>
        </w:rPr>
      </w:pPr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bs-Latn-BA"/>
        </w:rPr>
        <w:t xml:space="preserve">Предвиђа да Влада Републике Српске, на приједлог </w:t>
      </w:r>
      <w:proofErr w:type="spellStart"/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bs-Latn-BA"/>
        </w:rPr>
        <w:t>Гендер</w:t>
      </w:r>
      <w:proofErr w:type="spellEnd"/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bs-Latn-BA"/>
        </w:rPr>
        <w:t xml:space="preserve"> центра – Центра за једнакост и равноправност полова Републике Српске доноси Стратегију за сузбијање насиља према женама и </w:t>
      </w:r>
      <w:proofErr w:type="spellStart"/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bs-Latn-BA"/>
        </w:rPr>
        <w:t>фемицида</w:t>
      </w:r>
      <w:proofErr w:type="spellEnd"/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bs-Latn-BA"/>
        </w:rPr>
        <w:t xml:space="preserve"> Републике Српске и акционе  планове за њихово спровођење. Сам назив Центра (</w:t>
      </w:r>
      <w:proofErr w:type="spellStart"/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bs-Latn-BA"/>
        </w:rPr>
        <w:t>eng</w:t>
      </w:r>
      <w:proofErr w:type="spellEnd"/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bs-Latn-BA"/>
        </w:rPr>
        <w:t xml:space="preserve">. </w:t>
      </w:r>
      <w:proofErr w:type="spellStart"/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bs-Latn-BA"/>
        </w:rPr>
        <w:t>Gender</w:t>
      </w:r>
      <w:proofErr w:type="spellEnd"/>
      <w:r w:rsidRPr="00213133">
        <w:rPr>
          <w:rFonts w:asciiTheme="minorHAnsi" w:eastAsia="Times New Roman" w:hAnsiTheme="minorHAnsi" w:cstheme="minorHAnsi"/>
          <w:sz w:val="24"/>
          <w:szCs w:val="24"/>
          <w:lang w:val="sr-Cyrl-BA" w:eastAsia="bs-Latn-BA"/>
        </w:rPr>
        <w:t xml:space="preserve"> – род, пол), иако то није предмет регулисања овог Закона, није у складу са утврђеним правилима српског језика, што самим тим ствара забуну шта је њихова стварна надлежност и дјелокруг рада</w:t>
      </w:r>
      <w:r w:rsidR="000E2D6B" w:rsidRPr="00213133">
        <w:rPr>
          <w:rFonts w:asciiTheme="minorHAnsi" w:eastAsia="Times New Roman" w:hAnsiTheme="minorHAnsi" w:cstheme="minorHAnsi"/>
          <w:sz w:val="24"/>
          <w:szCs w:val="24"/>
          <w:lang w:val="sr-Cyrl-BA" w:eastAsia="bs-Latn-BA"/>
        </w:rPr>
        <w:t>.</w:t>
      </w:r>
      <w:r w:rsidR="000B0D7B" w:rsidRPr="00213133">
        <w:rPr>
          <w:rFonts w:asciiTheme="minorHAnsi" w:eastAsia="Times New Roman" w:hAnsiTheme="minorHAnsi" w:cstheme="minorHAnsi"/>
          <w:sz w:val="24"/>
          <w:szCs w:val="24"/>
          <w:lang w:val="sr-Cyrl-BA" w:eastAsia="bs-Latn-BA"/>
        </w:rPr>
        <w:t xml:space="preserve"> Овим Законом даје </w:t>
      </w:r>
      <w:r w:rsidR="00EA0A57" w:rsidRPr="00213133">
        <w:rPr>
          <w:rFonts w:asciiTheme="minorHAnsi" w:eastAsia="Times New Roman" w:hAnsiTheme="minorHAnsi" w:cstheme="minorHAnsi"/>
          <w:sz w:val="24"/>
          <w:szCs w:val="24"/>
          <w:lang w:val="sr-Cyrl-BA" w:eastAsia="bs-Latn-BA"/>
        </w:rPr>
        <w:t>му</w:t>
      </w:r>
      <w:r w:rsidR="000B0D7B" w:rsidRPr="00213133">
        <w:rPr>
          <w:rFonts w:asciiTheme="minorHAnsi" w:eastAsia="Times New Roman" w:hAnsiTheme="minorHAnsi" w:cstheme="minorHAnsi"/>
          <w:sz w:val="24"/>
          <w:szCs w:val="24"/>
          <w:lang w:val="sr-Cyrl-BA" w:eastAsia="bs-Latn-BA"/>
        </w:rPr>
        <w:t xml:space="preserve"> се широка област дјеловања у свим фазама поступка, што сматрамо да није оправдано, с обзиром да постоје републички органи са својим Уставом и законима утврђеним надлежностима. </w:t>
      </w:r>
    </w:p>
    <w:p w14:paraId="5BCADE20" w14:textId="77777777" w:rsidR="00CA1CE5" w:rsidRPr="00213133" w:rsidRDefault="00CA1CE5" w:rsidP="00213133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sr-Cyrl-BA" w:eastAsia="bs-Latn-BA"/>
        </w:rPr>
      </w:pPr>
    </w:p>
    <w:p w14:paraId="632522D8" w14:textId="71C9156B" w:rsidR="00CA1CE5" w:rsidRPr="00213133" w:rsidRDefault="00CA1CE5" w:rsidP="00CA1CE5">
      <w:pPr>
        <w:pStyle w:val="Pasussalistom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Члан 11. Значење граматичких израза</w:t>
      </w:r>
    </w:p>
    <w:p w14:paraId="17E565E1" w14:textId="36C24CCC" w:rsidR="00CA1CE5" w:rsidRPr="00213133" w:rsidRDefault="00CA1CE5" w:rsidP="00B877A8">
      <w:pPr>
        <w:pStyle w:val="Pasussalistom"/>
        <w:spacing w:line="276" w:lineRule="auto"/>
        <w:rPr>
          <w:rFonts w:asciiTheme="minorHAnsi" w:hAnsiTheme="minorHAnsi" w:cstheme="minorHAnsi"/>
          <w:bCs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Мушки и женски </w:t>
      </w:r>
      <w:r w:rsidRPr="00213133">
        <w:rPr>
          <w:rFonts w:asciiTheme="minorHAnsi" w:hAnsiTheme="minorHAnsi" w:cstheme="minorHAnsi"/>
          <w:bCs/>
          <w:sz w:val="24"/>
          <w:szCs w:val="24"/>
          <w:u w:val="single"/>
          <w:lang w:val="sr-Cyrl-BA"/>
        </w:rPr>
        <w:t>род</w:t>
      </w:r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и оба пола. Српски језик у граматичком смислу има и средњи род. Да ли је он </w:t>
      </w:r>
      <w:proofErr w:type="spellStart"/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он</w:t>
      </w:r>
      <w:proofErr w:type="spellEnd"/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</w:t>
      </w:r>
      <w:proofErr w:type="spellStart"/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>овде</w:t>
      </w:r>
      <w:proofErr w:type="spellEnd"/>
      <w:r w:rsidRPr="00213133">
        <w:rPr>
          <w:rFonts w:asciiTheme="minorHAnsi" w:hAnsiTheme="minorHAnsi" w:cstheme="minorHAnsi"/>
          <w:bCs/>
          <w:sz w:val="24"/>
          <w:szCs w:val="24"/>
          <w:lang w:val="sr-Cyrl-BA"/>
        </w:rPr>
        <w:t xml:space="preserve"> случајно, или намјерно изостављен?</w:t>
      </w:r>
    </w:p>
    <w:p w14:paraId="55A23E7A" w14:textId="77777777" w:rsidR="000A177B" w:rsidRPr="00213133" w:rsidRDefault="000A177B" w:rsidP="006A33B8">
      <w:pPr>
        <w:pStyle w:val="Pasussalistom"/>
        <w:spacing w:line="276" w:lineRule="auto"/>
        <w:rPr>
          <w:rFonts w:asciiTheme="minorHAnsi" w:hAnsiTheme="minorHAnsi" w:cstheme="minorHAnsi"/>
          <w:sz w:val="24"/>
          <w:szCs w:val="24"/>
          <w:lang w:val="sr-Cyrl-BA"/>
        </w:rPr>
      </w:pPr>
    </w:p>
    <w:p w14:paraId="13A4DABA" w14:textId="0C9923A0" w:rsidR="000A177B" w:rsidRPr="00213133" w:rsidRDefault="000E2D6B" w:rsidP="006A33B8">
      <w:pPr>
        <w:pStyle w:val="Pasussalistom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Члан 18.</w:t>
      </w:r>
    </w:p>
    <w:p w14:paraId="73F14690" w14:textId="5E07733C" w:rsidR="000E2D6B" w:rsidRPr="00213133" w:rsidRDefault="000E2D6B" w:rsidP="006A33B8">
      <w:pPr>
        <w:tabs>
          <w:tab w:val="left" w:pos="1080"/>
        </w:tabs>
        <w:spacing w:line="276" w:lineRule="auto"/>
        <w:ind w:left="720" w:right="4"/>
        <w:jc w:val="both"/>
        <w:rPr>
          <w:rFonts w:asciiTheme="minorHAnsi" w:eastAsia="Times New Roman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Сматрамо сувишном одредбу </w:t>
      </w: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става (2) члана 18.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– „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Чланови породице и сваки други грађанин имају право пријавити полицији или тужилаштву да је почињено насиље у породици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или насиље према женама“, то се подразумијева, те нема потребе посебно наглашавати, јер то уосталом </w:t>
      </w:r>
      <w:r w:rsidRPr="00213133">
        <w:rPr>
          <w:rFonts w:asciiTheme="minorHAnsi" w:eastAsia="Times New Roman" w:hAnsiTheme="minorHAnsi" w:cstheme="minorHAnsi"/>
          <w:b/>
          <w:bCs/>
          <w:sz w:val="24"/>
          <w:szCs w:val="24"/>
          <w:lang w:val="sr-Cyrl-BA"/>
        </w:rPr>
        <w:t>није само право већ и обавеза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, па је самим тим сувишан и наставак текста „а обавезни су га пријавити уколико је жртва насиља дијете“. </w:t>
      </w:r>
    </w:p>
    <w:p w14:paraId="0A2528C0" w14:textId="43F72A2D" w:rsidR="000E2D6B" w:rsidRPr="00213133" w:rsidRDefault="000E2D6B" w:rsidP="006A33B8">
      <w:pPr>
        <w:pStyle w:val="Pasussalistom"/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lastRenderedPageBreak/>
        <w:t>Ставом (3) члана 18.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предвиђено је: „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Након пријема пријаве да је учињено насиље у породици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или насиље према женама, полиција је дужна о томе одмах обавијестити орган старатељства, који ће одмах непосредно пружити социјалну заштиту жртви, предузети друге мјере из своје надлежности, о чему сачињава службени извјештај и доставља га полицији без одгађања.“ Дакле орган стара</w:t>
      </w:r>
      <w:r w:rsidR="005D65CD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т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ељства се обавјештава одмах по </w:t>
      </w:r>
      <w:proofErr w:type="spellStart"/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запримљеној</w:t>
      </w:r>
      <w:proofErr w:type="spellEnd"/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пријави а без утврђивања чињеница, што представља посебну опасност имајући у виду одредбе Породичног закона којим се Центру за социјални рад омогућује привремено </w:t>
      </w:r>
      <w:proofErr w:type="spellStart"/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измјештање</w:t>
      </w:r>
      <w:proofErr w:type="spellEnd"/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</w:t>
      </w:r>
      <w:proofErr w:type="spellStart"/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дјетета</w:t>
      </w:r>
      <w:proofErr w:type="spellEnd"/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из породице без одлуке надлежног суда. Ова одредба ствара</w:t>
      </w:r>
      <w:r w:rsidR="005D65CD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правну несигурност и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могућност злоупотреба у пракси, уколико Центар буде реаговао привременим одузимањем </w:t>
      </w:r>
      <w:proofErr w:type="spellStart"/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дјетета</w:t>
      </w:r>
      <w:proofErr w:type="spellEnd"/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прије утврђивања чињеница, односно навода по пријави о </w:t>
      </w:r>
      <w:r w:rsidR="005D65CD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насиљу у породици.</w:t>
      </w:r>
    </w:p>
    <w:p w14:paraId="49CC8441" w14:textId="77777777" w:rsidR="005D65CD" w:rsidRPr="00213133" w:rsidRDefault="005D65CD" w:rsidP="006A33B8">
      <w:pPr>
        <w:pStyle w:val="Pasussalistom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</w:p>
    <w:p w14:paraId="7C37B715" w14:textId="3BB67704" w:rsidR="000E2D6B" w:rsidRPr="00213133" w:rsidRDefault="006A33B8" w:rsidP="006A33B8">
      <w:pPr>
        <w:pStyle w:val="Pasussalistom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Члан 61.</w:t>
      </w:r>
    </w:p>
    <w:p w14:paraId="4B0CD802" w14:textId="77777777" w:rsidR="006A33B8" w:rsidRPr="00213133" w:rsidRDefault="006A33B8" w:rsidP="006A33B8">
      <w:pPr>
        <w:pStyle w:val="Pasussalistom"/>
        <w:spacing w:line="276" w:lineRule="auto"/>
        <w:ind w:right="4"/>
        <w:jc w:val="both"/>
        <w:rPr>
          <w:rFonts w:asciiTheme="minorHAnsi" w:eastAsia="Times New Roman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„Жртва се збрињава у другу одговарајућу установу или код друге породице по одлуци органа старатељства у случају када орган старатељства оцијени да је то повољније за жртву и уз сагласност жртве насиља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</w:t>
      </w: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у складу  са одредбама закона којим се уређује област  социјалне  заштите.“</w:t>
      </w:r>
    </w:p>
    <w:p w14:paraId="476F6D71" w14:textId="0495A406" w:rsidR="006A33B8" w:rsidRPr="00213133" w:rsidRDefault="006A33B8" w:rsidP="006A33B8">
      <w:pPr>
        <w:pStyle w:val="Pasussalistom"/>
        <w:spacing w:line="276" w:lineRule="auto"/>
        <w:ind w:right="4"/>
        <w:jc w:val="both"/>
        <w:rPr>
          <w:rFonts w:asciiTheme="minorHAnsi" w:eastAsia="Times New Roman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>Да ли се под „жртвом насиља“ у смислу ове одредбе подразумијева и малољетно дијете и која су права другог родитеља (у ситуацији кад је извршилац насиља један од родитеља) и зашто се жртва збрињава „у другу одговарајућу установу или код друге породице“, а не код родитеља</w:t>
      </w:r>
      <w:r w:rsidR="00EA0A57" w:rsidRPr="00213133">
        <w:rPr>
          <w:rFonts w:asciiTheme="minorHAnsi" w:eastAsia="Times New Roman" w:hAnsiTheme="minorHAnsi" w:cstheme="minorHAnsi"/>
          <w:sz w:val="24"/>
          <w:szCs w:val="24"/>
          <w:lang w:val="sr-Cyrl-BA"/>
        </w:rPr>
        <w:t xml:space="preserve"> и која је то „друга одговарајућа установа“.</w:t>
      </w:r>
    </w:p>
    <w:p w14:paraId="28510667" w14:textId="77777777" w:rsidR="006A33B8" w:rsidRPr="00213133" w:rsidRDefault="006A33B8" w:rsidP="006A33B8">
      <w:pPr>
        <w:pStyle w:val="Pasussalistom"/>
        <w:spacing w:line="276" w:lineRule="auto"/>
        <w:rPr>
          <w:rFonts w:asciiTheme="minorHAnsi" w:hAnsiTheme="minorHAnsi" w:cstheme="minorHAnsi"/>
          <w:sz w:val="24"/>
          <w:szCs w:val="24"/>
          <w:lang w:val="sr-Cyrl-BA"/>
        </w:rPr>
      </w:pPr>
    </w:p>
    <w:p w14:paraId="526B1BC3" w14:textId="1F8D950F" w:rsidR="00A27762" w:rsidRPr="00213133" w:rsidRDefault="00134B3B" w:rsidP="00A27762">
      <w:pPr>
        <w:pStyle w:val="Pasussalisto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t>Сматрамо сувишним формирање чак два органа који ће пратити питања сузбијања насиља у породици</w:t>
      </w:r>
      <w:r w:rsidR="00A27762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и насиља над женама и то: Савјет за сузбијање насиља у породици и породичној заједници, који чине представници надлежних министарстава и других републичких органа, јавних установа и стручних служби </w:t>
      </w:r>
      <w:r w:rsidR="00A27762"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(члан 75.)</w:t>
      </w:r>
      <w:r w:rsidR="00A27762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и Одбор за праћење насиља према женама и </w:t>
      </w:r>
      <w:proofErr w:type="spellStart"/>
      <w:r w:rsidR="00A27762" w:rsidRPr="00213133">
        <w:rPr>
          <w:rFonts w:asciiTheme="minorHAnsi" w:hAnsiTheme="minorHAnsi" w:cstheme="minorHAnsi"/>
          <w:sz w:val="24"/>
          <w:szCs w:val="24"/>
          <w:lang w:val="sr-Cyrl-BA"/>
        </w:rPr>
        <w:t>фемицида</w:t>
      </w:r>
      <w:proofErr w:type="spellEnd"/>
      <w:r w:rsidR="00A27762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Републике Српске, који чине представници надлежних министарстава, </w:t>
      </w:r>
      <w:proofErr w:type="spellStart"/>
      <w:r w:rsidR="00A27762" w:rsidRPr="00213133">
        <w:rPr>
          <w:rFonts w:asciiTheme="minorHAnsi" w:hAnsiTheme="minorHAnsi" w:cstheme="minorHAnsi"/>
          <w:sz w:val="24"/>
          <w:szCs w:val="24"/>
          <w:lang w:val="sr-Cyrl-BA"/>
        </w:rPr>
        <w:t>Гендер</w:t>
      </w:r>
      <w:proofErr w:type="spellEnd"/>
      <w:r w:rsidR="00A27762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центра и правосудних институција </w:t>
      </w:r>
      <w:r w:rsidR="00A27762" w:rsidRPr="00213133">
        <w:rPr>
          <w:rFonts w:asciiTheme="minorHAnsi" w:hAnsiTheme="minorHAnsi" w:cstheme="minorHAnsi"/>
          <w:b/>
          <w:bCs/>
          <w:sz w:val="24"/>
          <w:szCs w:val="24"/>
          <w:lang w:val="sr-Cyrl-BA"/>
        </w:rPr>
        <w:t>(члан 81.)</w:t>
      </w:r>
      <w:r w:rsidR="00A27762"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. Питање је зашто су надлежности ових органа раздвојене ако је већ истим законом обухваћено и насиље у породици и насиље над женама. </w:t>
      </w:r>
    </w:p>
    <w:p w14:paraId="28618805" w14:textId="31FE4C9C" w:rsidR="00A27762" w:rsidRPr="00213133" w:rsidRDefault="00A27762" w:rsidP="00A27762">
      <w:pPr>
        <w:pStyle w:val="Pasussalistom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t>Дакле, формирање Савјета и Одбора, са својим надлежностима, поред Владе Републике Српске, надлежних министарстава, органа старатељства, судова, тужилаштава, полиције</w:t>
      </w:r>
      <w:r w:rsidR="000B0D7B" w:rsidRPr="00213133">
        <w:rPr>
          <w:rFonts w:asciiTheme="minorHAnsi" w:hAnsiTheme="minorHAnsi" w:cstheme="minorHAnsi"/>
          <w:sz w:val="24"/>
          <w:szCs w:val="24"/>
          <w:lang w:val="sr-Cyrl-BA"/>
        </w:rPr>
        <w:t>, „</w:t>
      </w:r>
      <w:proofErr w:type="spellStart"/>
      <w:r w:rsidR="000B0D7B" w:rsidRPr="00213133">
        <w:rPr>
          <w:rFonts w:asciiTheme="minorHAnsi" w:hAnsiTheme="minorHAnsi" w:cstheme="minorHAnsi"/>
          <w:sz w:val="24"/>
          <w:szCs w:val="24"/>
          <w:lang w:val="sr-Cyrl-BA"/>
        </w:rPr>
        <w:t>Гендер</w:t>
      </w:r>
      <w:proofErr w:type="spellEnd"/>
      <w:r w:rsidR="000B0D7B" w:rsidRPr="00213133">
        <w:rPr>
          <w:rFonts w:asciiTheme="minorHAnsi" w:hAnsiTheme="minorHAnsi" w:cstheme="minorHAnsi"/>
          <w:sz w:val="24"/>
          <w:szCs w:val="24"/>
          <w:lang w:val="sr-Cyrl-BA"/>
        </w:rPr>
        <w:t>“ центра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…, са својим надлежностима.</w:t>
      </w:r>
    </w:p>
    <w:p w14:paraId="7DEDEAD9" w14:textId="02AA7A21" w:rsidR="00A27762" w:rsidRPr="00213133" w:rsidRDefault="00A27762" w:rsidP="00A27762">
      <w:pPr>
        <w:pStyle w:val="Pasussalistom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proofErr w:type="spellStart"/>
      <w:r w:rsidRPr="00213133">
        <w:rPr>
          <w:rFonts w:asciiTheme="minorHAnsi" w:hAnsiTheme="minorHAnsi" w:cstheme="minorHAnsi"/>
          <w:sz w:val="24"/>
          <w:szCs w:val="24"/>
          <w:lang w:val="sr-Cyrl-BA"/>
        </w:rPr>
        <w:t>Мултисекторски</w:t>
      </w:r>
      <w:proofErr w:type="spellEnd"/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приступ може бити оправдан, али може створити и конфузију у погледу области и граница дјеловања.</w:t>
      </w:r>
    </w:p>
    <w:p w14:paraId="615D8744" w14:textId="77777777" w:rsidR="00787FF1" w:rsidRPr="00213133" w:rsidRDefault="00787FF1" w:rsidP="00A27762">
      <w:pPr>
        <w:pStyle w:val="Pasussalistom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</w:p>
    <w:p w14:paraId="185DCCEB" w14:textId="578D4FF4" w:rsidR="00787FF1" w:rsidRPr="00213133" w:rsidRDefault="00787FF1" w:rsidP="00787FF1">
      <w:pPr>
        <w:pStyle w:val="Pasussalisto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lastRenderedPageBreak/>
        <w:t xml:space="preserve">Не постоји потреба за доношењем новог закона о заштити од насиља у породици, јер су постојећим законом уређена питања заштите, те се евентуално може приступити одређеним </w:t>
      </w:r>
      <w:proofErr w:type="spellStart"/>
      <w:r w:rsidRPr="00213133">
        <w:rPr>
          <w:rFonts w:asciiTheme="minorHAnsi" w:hAnsiTheme="minorHAnsi" w:cstheme="minorHAnsi"/>
          <w:sz w:val="24"/>
          <w:szCs w:val="24"/>
          <w:lang w:val="sr-Cyrl-BA"/>
        </w:rPr>
        <w:t>измјенима</w:t>
      </w:r>
      <w:proofErr w:type="spellEnd"/>
      <w:r w:rsidRPr="00213133">
        <w:rPr>
          <w:rFonts w:asciiTheme="minorHAnsi" w:hAnsiTheme="minorHAnsi" w:cstheme="minorHAnsi"/>
          <w:sz w:val="24"/>
          <w:szCs w:val="24"/>
          <w:lang w:val="sr-Cyrl-BA"/>
        </w:rPr>
        <w:t xml:space="preserve"> и допунама са циљем пре</w:t>
      </w:r>
      <w:r w:rsidR="00214503" w:rsidRPr="00213133">
        <w:rPr>
          <w:rFonts w:asciiTheme="minorHAnsi" w:hAnsiTheme="minorHAnsi" w:cstheme="minorHAnsi"/>
          <w:sz w:val="24"/>
          <w:szCs w:val="24"/>
          <w:lang w:val="sr-Cyrl-BA"/>
        </w:rPr>
        <w:t>ци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>зније регулисања одређених питања,  а поготово не смијемо допустити да термин „</w:t>
      </w:r>
      <w:proofErr w:type="spellStart"/>
      <w:r w:rsidRPr="00213133">
        <w:rPr>
          <w:rFonts w:asciiTheme="minorHAnsi" w:hAnsiTheme="minorHAnsi" w:cstheme="minorHAnsi"/>
          <w:sz w:val="24"/>
          <w:szCs w:val="24"/>
          <w:lang w:val="sr-Cyrl-BA"/>
        </w:rPr>
        <w:t>фемицид</w:t>
      </w:r>
      <w:proofErr w:type="spellEnd"/>
      <w:r w:rsidRPr="00213133">
        <w:rPr>
          <w:rFonts w:asciiTheme="minorHAnsi" w:hAnsiTheme="minorHAnsi" w:cstheme="minorHAnsi"/>
          <w:sz w:val="24"/>
          <w:szCs w:val="24"/>
          <w:lang w:val="sr-Cyrl-BA"/>
        </w:rPr>
        <w:t>“ уђе у законодавство Републике Српске ни под којим условима.</w:t>
      </w:r>
    </w:p>
    <w:p w14:paraId="3AA47240" w14:textId="77777777" w:rsidR="00787FF1" w:rsidRPr="00213133" w:rsidRDefault="00787FF1" w:rsidP="00787FF1">
      <w:pPr>
        <w:pStyle w:val="Pasussalistom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</w:p>
    <w:p w14:paraId="2BD485F5" w14:textId="2128C95B" w:rsidR="006C3DC4" w:rsidRPr="00213133" w:rsidRDefault="006C3DC4" w:rsidP="006C3D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sz w:val="24"/>
          <w:szCs w:val="24"/>
          <w:lang w:val="sr-Cyrl-BA"/>
        </w:rPr>
        <w:t>У погледу Нацрта закона о допуни Кривичног законика Републике Српске, који је такође на дневном реду 6. Сједнице НС РС, важи све претходно наведено, јер „</w:t>
      </w:r>
      <w:proofErr w:type="spellStart"/>
      <w:r w:rsidRPr="00213133">
        <w:rPr>
          <w:rFonts w:asciiTheme="minorHAnsi" w:hAnsiTheme="minorHAnsi" w:cstheme="minorHAnsi"/>
          <w:sz w:val="24"/>
          <w:szCs w:val="24"/>
          <w:lang w:val="sr-Cyrl-BA"/>
        </w:rPr>
        <w:t>фемицид</w:t>
      </w:r>
      <w:proofErr w:type="spellEnd"/>
      <w:r w:rsidRPr="00213133">
        <w:rPr>
          <w:rFonts w:asciiTheme="minorHAnsi" w:hAnsiTheme="minorHAnsi" w:cstheme="minorHAnsi"/>
          <w:sz w:val="24"/>
          <w:szCs w:val="24"/>
          <w:lang w:val="sr-Cyrl-BA"/>
        </w:rPr>
        <w:t>“ н</w:t>
      </w:r>
      <w:r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>е смије као посебна правна категорија да уђе у правни систем Републике Српске</w:t>
      </w:r>
      <w:r w:rsidRPr="00213133">
        <w:rPr>
          <w:rFonts w:asciiTheme="minorHAnsi" w:hAnsiTheme="minorHAnsi" w:cstheme="minorHAnsi"/>
          <w:sz w:val="24"/>
          <w:szCs w:val="24"/>
          <w:lang w:val="sr-Cyrl-BA"/>
        </w:rPr>
        <w:t>, па тиме ни у кривично законодавство.</w:t>
      </w:r>
    </w:p>
    <w:p w14:paraId="1323D063" w14:textId="77777777" w:rsidR="006C3DC4" w:rsidRPr="00213133" w:rsidRDefault="006C3DC4" w:rsidP="006C3DC4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</w:p>
    <w:p w14:paraId="5FFE2B46" w14:textId="49E23F28" w:rsidR="006C3DC4" w:rsidRPr="00213133" w:rsidRDefault="006C3DC4" w:rsidP="006C3DC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val="sr-Cyrl-BA"/>
        </w:rPr>
      </w:pPr>
      <w:r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>Имајући у виду све наведено, предлажемо да се предметна два Нацрта повуку из даље процедуре у Народној скупштини Р</w:t>
      </w:r>
      <w:r w:rsidR="001742BA"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>епублике Српске</w:t>
      </w:r>
      <w:r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 xml:space="preserve">, а да се заштита породице и свих њених чланова </w:t>
      </w:r>
      <w:proofErr w:type="spellStart"/>
      <w:r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>обезбиједи</w:t>
      </w:r>
      <w:proofErr w:type="spellEnd"/>
      <w:r w:rsidRPr="00213133">
        <w:rPr>
          <w:rFonts w:asciiTheme="minorHAnsi" w:hAnsiTheme="minorHAnsi" w:cstheme="minorHAnsi"/>
          <w:b/>
          <w:sz w:val="24"/>
          <w:szCs w:val="24"/>
          <w:lang w:val="sr-Cyrl-BA"/>
        </w:rPr>
        <w:t xml:space="preserve"> ефикасном примјеном постојећих закона.</w:t>
      </w:r>
    </w:p>
    <w:p w14:paraId="34CEF6F2" w14:textId="77777777" w:rsidR="006C3DC4" w:rsidRPr="00213133" w:rsidRDefault="006C3DC4" w:rsidP="006C3DC4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lang w:val="sr-Cyrl-BA"/>
        </w:rPr>
      </w:pPr>
    </w:p>
    <w:p w14:paraId="1E236F13" w14:textId="77777777" w:rsidR="006C3DC4" w:rsidRPr="00213133" w:rsidRDefault="006C3DC4" w:rsidP="00A27762">
      <w:pPr>
        <w:pStyle w:val="Pasussalistom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r-Cyrl-BA"/>
        </w:rPr>
      </w:pPr>
    </w:p>
    <w:sectPr w:rsidR="006C3DC4" w:rsidRPr="00213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F0558"/>
    <w:multiLevelType w:val="hybridMultilevel"/>
    <w:tmpl w:val="3580CAD6"/>
    <w:lvl w:ilvl="0" w:tplc="E17E584E">
      <w:start w:val="2"/>
      <w:numFmt w:val="bullet"/>
      <w:lvlText w:val="-"/>
      <w:lvlJc w:val="left"/>
      <w:pPr>
        <w:ind w:left="1170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A0B5BC6"/>
    <w:multiLevelType w:val="hybridMultilevel"/>
    <w:tmpl w:val="245653C6"/>
    <w:lvl w:ilvl="0" w:tplc="281A000F">
      <w:start w:val="1"/>
      <w:numFmt w:val="decimal"/>
      <w:lvlText w:val="%1."/>
      <w:lvlJc w:val="left"/>
      <w:pPr>
        <w:ind w:left="1440" w:hanging="360"/>
      </w:p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1F4911"/>
    <w:multiLevelType w:val="hybridMultilevel"/>
    <w:tmpl w:val="86B8E54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4AA2"/>
    <w:multiLevelType w:val="hybridMultilevel"/>
    <w:tmpl w:val="456CA502"/>
    <w:lvl w:ilvl="0" w:tplc="565A0B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A67AC"/>
    <w:multiLevelType w:val="hybridMultilevel"/>
    <w:tmpl w:val="B5E8F492"/>
    <w:lvl w:ilvl="0" w:tplc="C478D2E8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10" w:hanging="360"/>
      </w:pPr>
    </w:lvl>
    <w:lvl w:ilvl="2" w:tplc="241A001B" w:tentative="1">
      <w:start w:val="1"/>
      <w:numFmt w:val="lowerRoman"/>
      <w:lvlText w:val="%3."/>
      <w:lvlJc w:val="right"/>
      <w:pPr>
        <w:ind w:left="2230" w:hanging="180"/>
      </w:pPr>
    </w:lvl>
    <w:lvl w:ilvl="3" w:tplc="241A000F" w:tentative="1">
      <w:start w:val="1"/>
      <w:numFmt w:val="decimal"/>
      <w:lvlText w:val="%4."/>
      <w:lvlJc w:val="left"/>
      <w:pPr>
        <w:ind w:left="2950" w:hanging="360"/>
      </w:pPr>
    </w:lvl>
    <w:lvl w:ilvl="4" w:tplc="241A0019" w:tentative="1">
      <w:start w:val="1"/>
      <w:numFmt w:val="lowerLetter"/>
      <w:lvlText w:val="%5."/>
      <w:lvlJc w:val="left"/>
      <w:pPr>
        <w:ind w:left="3670" w:hanging="360"/>
      </w:pPr>
    </w:lvl>
    <w:lvl w:ilvl="5" w:tplc="241A001B" w:tentative="1">
      <w:start w:val="1"/>
      <w:numFmt w:val="lowerRoman"/>
      <w:lvlText w:val="%6."/>
      <w:lvlJc w:val="right"/>
      <w:pPr>
        <w:ind w:left="4390" w:hanging="180"/>
      </w:pPr>
    </w:lvl>
    <w:lvl w:ilvl="6" w:tplc="241A000F" w:tentative="1">
      <w:start w:val="1"/>
      <w:numFmt w:val="decimal"/>
      <w:lvlText w:val="%7."/>
      <w:lvlJc w:val="left"/>
      <w:pPr>
        <w:ind w:left="5110" w:hanging="360"/>
      </w:pPr>
    </w:lvl>
    <w:lvl w:ilvl="7" w:tplc="241A0019" w:tentative="1">
      <w:start w:val="1"/>
      <w:numFmt w:val="lowerLetter"/>
      <w:lvlText w:val="%8."/>
      <w:lvlJc w:val="left"/>
      <w:pPr>
        <w:ind w:left="5830" w:hanging="360"/>
      </w:pPr>
    </w:lvl>
    <w:lvl w:ilvl="8" w:tplc="241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7E9E5197"/>
    <w:multiLevelType w:val="hybridMultilevel"/>
    <w:tmpl w:val="CE80C4E4"/>
    <w:lvl w:ilvl="0" w:tplc="7452D41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500" w:hanging="360"/>
      </w:pPr>
    </w:lvl>
    <w:lvl w:ilvl="2" w:tplc="181A001B" w:tentative="1">
      <w:start w:val="1"/>
      <w:numFmt w:val="lowerRoman"/>
      <w:lvlText w:val="%3."/>
      <w:lvlJc w:val="right"/>
      <w:pPr>
        <w:ind w:left="2220" w:hanging="180"/>
      </w:pPr>
    </w:lvl>
    <w:lvl w:ilvl="3" w:tplc="181A000F" w:tentative="1">
      <w:start w:val="1"/>
      <w:numFmt w:val="decimal"/>
      <w:lvlText w:val="%4."/>
      <w:lvlJc w:val="left"/>
      <w:pPr>
        <w:ind w:left="2940" w:hanging="360"/>
      </w:pPr>
    </w:lvl>
    <w:lvl w:ilvl="4" w:tplc="181A0019" w:tentative="1">
      <w:start w:val="1"/>
      <w:numFmt w:val="lowerLetter"/>
      <w:lvlText w:val="%5."/>
      <w:lvlJc w:val="left"/>
      <w:pPr>
        <w:ind w:left="3660" w:hanging="360"/>
      </w:pPr>
    </w:lvl>
    <w:lvl w:ilvl="5" w:tplc="181A001B" w:tentative="1">
      <w:start w:val="1"/>
      <w:numFmt w:val="lowerRoman"/>
      <w:lvlText w:val="%6."/>
      <w:lvlJc w:val="right"/>
      <w:pPr>
        <w:ind w:left="4380" w:hanging="180"/>
      </w:pPr>
    </w:lvl>
    <w:lvl w:ilvl="6" w:tplc="181A000F" w:tentative="1">
      <w:start w:val="1"/>
      <w:numFmt w:val="decimal"/>
      <w:lvlText w:val="%7."/>
      <w:lvlJc w:val="left"/>
      <w:pPr>
        <w:ind w:left="5100" w:hanging="360"/>
      </w:pPr>
    </w:lvl>
    <w:lvl w:ilvl="7" w:tplc="181A0019" w:tentative="1">
      <w:start w:val="1"/>
      <w:numFmt w:val="lowerLetter"/>
      <w:lvlText w:val="%8."/>
      <w:lvlJc w:val="left"/>
      <w:pPr>
        <w:ind w:left="5820" w:hanging="360"/>
      </w:pPr>
    </w:lvl>
    <w:lvl w:ilvl="8" w:tplc="181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8298050">
    <w:abstractNumId w:val="3"/>
  </w:num>
  <w:num w:numId="2" w16cid:durableId="1672754345">
    <w:abstractNumId w:val="0"/>
  </w:num>
  <w:num w:numId="3" w16cid:durableId="2094812718">
    <w:abstractNumId w:val="5"/>
  </w:num>
  <w:num w:numId="4" w16cid:durableId="188766873">
    <w:abstractNumId w:val="4"/>
  </w:num>
  <w:num w:numId="5" w16cid:durableId="1362627771">
    <w:abstractNumId w:val="1"/>
  </w:num>
  <w:num w:numId="6" w16cid:durableId="1105266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2A2"/>
    <w:rsid w:val="0001402D"/>
    <w:rsid w:val="000A177B"/>
    <w:rsid w:val="000A66CB"/>
    <w:rsid w:val="000B0D7B"/>
    <w:rsid w:val="000E2D6B"/>
    <w:rsid w:val="00131976"/>
    <w:rsid w:val="00134B3B"/>
    <w:rsid w:val="00161D68"/>
    <w:rsid w:val="001742BA"/>
    <w:rsid w:val="00213133"/>
    <w:rsid w:val="00214503"/>
    <w:rsid w:val="002A535A"/>
    <w:rsid w:val="00324011"/>
    <w:rsid w:val="00335F95"/>
    <w:rsid w:val="003415DD"/>
    <w:rsid w:val="003443B3"/>
    <w:rsid w:val="00353AE6"/>
    <w:rsid w:val="00393312"/>
    <w:rsid w:val="00417E09"/>
    <w:rsid w:val="005032A2"/>
    <w:rsid w:val="00532DC3"/>
    <w:rsid w:val="00542B08"/>
    <w:rsid w:val="00567D89"/>
    <w:rsid w:val="005B6B42"/>
    <w:rsid w:val="005C470C"/>
    <w:rsid w:val="005D65CD"/>
    <w:rsid w:val="006619BF"/>
    <w:rsid w:val="006A33B8"/>
    <w:rsid w:val="006C3DC4"/>
    <w:rsid w:val="00717A37"/>
    <w:rsid w:val="00777B47"/>
    <w:rsid w:val="007871F8"/>
    <w:rsid w:val="00787FF1"/>
    <w:rsid w:val="007C45C9"/>
    <w:rsid w:val="007F3CB7"/>
    <w:rsid w:val="008735EE"/>
    <w:rsid w:val="008B08DB"/>
    <w:rsid w:val="008D18CA"/>
    <w:rsid w:val="008E0936"/>
    <w:rsid w:val="008E7CE2"/>
    <w:rsid w:val="009814C7"/>
    <w:rsid w:val="009A2E32"/>
    <w:rsid w:val="00A27762"/>
    <w:rsid w:val="00A317D8"/>
    <w:rsid w:val="00A34A13"/>
    <w:rsid w:val="00A64051"/>
    <w:rsid w:val="00AE171D"/>
    <w:rsid w:val="00B276D6"/>
    <w:rsid w:val="00B31929"/>
    <w:rsid w:val="00B65580"/>
    <w:rsid w:val="00B877A8"/>
    <w:rsid w:val="00BA7C56"/>
    <w:rsid w:val="00BC3845"/>
    <w:rsid w:val="00C34A6C"/>
    <w:rsid w:val="00CA1CE5"/>
    <w:rsid w:val="00CA5A11"/>
    <w:rsid w:val="00CC380D"/>
    <w:rsid w:val="00D209A5"/>
    <w:rsid w:val="00D43D4F"/>
    <w:rsid w:val="00D83148"/>
    <w:rsid w:val="00DE24B3"/>
    <w:rsid w:val="00E07A1F"/>
    <w:rsid w:val="00E61375"/>
    <w:rsid w:val="00E64F87"/>
    <w:rsid w:val="00E81AC9"/>
    <w:rsid w:val="00E9654E"/>
    <w:rsid w:val="00EA0A57"/>
    <w:rsid w:val="00F33880"/>
    <w:rsid w:val="00F574FC"/>
    <w:rsid w:val="00FB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3C97"/>
  <w15:docId w15:val="{122464CC-4F66-420E-8759-248E292A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929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aliases w:val="Heading 21,Heading 211"/>
    <w:basedOn w:val="Normal"/>
    <w:link w:val="PasussalistomChar"/>
    <w:uiPriority w:val="34"/>
    <w:qFormat/>
    <w:rsid w:val="00B31929"/>
    <w:pPr>
      <w:ind w:left="720"/>
      <w:contextualSpacing/>
    </w:pPr>
  </w:style>
  <w:style w:type="character" w:customStyle="1" w:styleId="PasussalistomChar">
    <w:name w:val="Pasus sa listom Char"/>
    <w:aliases w:val="Heading 21 Char,Heading 211 Char"/>
    <w:link w:val="Pasussalistom"/>
    <w:uiPriority w:val="34"/>
    <w:locked/>
    <w:rsid w:val="00B276D6"/>
    <w:rPr>
      <w:rFonts w:ascii="Calibri" w:eastAsia="Calibri" w:hAnsi="Calibri" w:cs="Arial"/>
      <w:kern w:val="0"/>
      <w:sz w:val="20"/>
      <w:szCs w:val="20"/>
      <w14:ligatures w14:val="none"/>
    </w:rPr>
  </w:style>
  <w:style w:type="character" w:styleId="Hiperveza">
    <w:name w:val="Hyperlink"/>
    <w:basedOn w:val="Podrazumevanifontpasusa"/>
    <w:uiPriority w:val="99"/>
    <w:unhideWhenUsed/>
    <w:rsid w:val="006619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ige.europa.eu/publications-resources/thesaurus/terms/1192?language_content_entity=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Ивана Лаловић</dc:creator>
  <cp:lastModifiedBy>Andrej Djukic</cp:lastModifiedBy>
  <cp:revision>64</cp:revision>
  <dcterms:created xsi:type="dcterms:W3CDTF">2023-10-26T05:18:00Z</dcterms:created>
  <dcterms:modified xsi:type="dcterms:W3CDTF">2023-11-01T12:03:00Z</dcterms:modified>
</cp:coreProperties>
</file>