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6357" w14:textId="77777777" w:rsidR="000117BE" w:rsidRPr="00C71AD6" w:rsidRDefault="000117BE" w:rsidP="00D40B98">
      <w:pPr>
        <w:ind w:left="708"/>
        <w:jc w:val="center"/>
      </w:pPr>
    </w:p>
    <w:p w14:paraId="016C50DB" w14:textId="6BBD0AD1" w:rsidR="00D40B98" w:rsidRPr="00C71AD6" w:rsidRDefault="00EB1529" w:rsidP="007A1BB6">
      <w:pPr>
        <w:ind w:left="708"/>
        <w:rPr>
          <w:rFonts w:ascii="Times New Roman" w:hAnsi="Times New Roman"/>
          <w:sz w:val="28"/>
          <w:szCs w:val="28"/>
          <w:u w:val="single"/>
        </w:rPr>
      </w:pPr>
      <w:r w:rsidRPr="00C71AD6">
        <w:rPr>
          <w:rFonts w:cs="Arial"/>
          <w:sz w:val="21"/>
          <w:szCs w:val="21"/>
        </w:rPr>
        <w:tab/>
      </w:r>
      <w:r w:rsidRPr="00C71AD6">
        <w:rPr>
          <w:rFonts w:cs="Arial"/>
          <w:sz w:val="21"/>
          <w:szCs w:val="21"/>
        </w:rPr>
        <w:tab/>
      </w:r>
      <w:r w:rsidRPr="00C71AD6">
        <w:rPr>
          <w:rFonts w:cs="Arial"/>
          <w:sz w:val="28"/>
          <w:szCs w:val="28"/>
        </w:rPr>
        <w:tab/>
      </w:r>
      <w:r w:rsidRPr="00C71AD6">
        <w:rPr>
          <w:rFonts w:cs="Arial"/>
          <w:sz w:val="28"/>
          <w:szCs w:val="28"/>
        </w:rPr>
        <w:tab/>
      </w:r>
      <w:r w:rsidRPr="00C71AD6">
        <w:rPr>
          <w:rFonts w:cs="Arial"/>
          <w:sz w:val="28"/>
          <w:szCs w:val="28"/>
        </w:rPr>
        <w:tab/>
      </w:r>
      <w:r w:rsidR="00D829D0" w:rsidRPr="00C71AD6">
        <w:rPr>
          <w:rFonts w:cs="Arial"/>
          <w:sz w:val="28"/>
          <w:szCs w:val="28"/>
        </w:rPr>
        <w:tab/>
      </w:r>
      <w:r w:rsidRPr="00C71AD6">
        <w:rPr>
          <w:rFonts w:ascii="Times New Roman" w:hAnsi="Times New Roman"/>
          <w:sz w:val="28"/>
          <w:szCs w:val="28"/>
          <w:u w:val="single"/>
        </w:rPr>
        <w:t>Медијским  кућама</w:t>
      </w:r>
    </w:p>
    <w:p w14:paraId="185AD2BE" w14:textId="076FDE9E" w:rsidR="00EB1529" w:rsidRPr="00C71AD6" w:rsidRDefault="00EB1529" w:rsidP="009A7452">
      <w:pPr>
        <w:ind w:left="708" w:firstLine="708"/>
        <w:rPr>
          <w:rFonts w:ascii="Times New Roman" w:hAnsi="Times New Roman"/>
          <w:sz w:val="24"/>
          <w:szCs w:val="24"/>
        </w:rPr>
      </w:pPr>
      <w:r w:rsidRPr="00C71AD6">
        <w:rPr>
          <w:rFonts w:ascii="Times New Roman" w:hAnsi="Times New Roman"/>
          <w:sz w:val="24"/>
          <w:szCs w:val="24"/>
        </w:rPr>
        <w:t xml:space="preserve">ПРЕДМЕТ: </w:t>
      </w:r>
      <w:r w:rsidR="009A7452" w:rsidRPr="00C71AD6">
        <w:rPr>
          <w:rFonts w:ascii="Times New Roman" w:hAnsi="Times New Roman"/>
          <w:sz w:val="24"/>
          <w:szCs w:val="24"/>
        </w:rPr>
        <w:tab/>
      </w:r>
      <w:r w:rsidR="00B744B0" w:rsidRPr="00C71AD6">
        <w:rPr>
          <w:rFonts w:ascii="Times New Roman" w:hAnsi="Times New Roman"/>
          <w:sz w:val="24"/>
          <w:szCs w:val="24"/>
        </w:rPr>
        <w:t xml:space="preserve">Саопштење за јавност / </w:t>
      </w:r>
      <w:r w:rsidR="007F4659" w:rsidRPr="00C71AD6">
        <w:rPr>
          <w:rFonts w:ascii="Times New Roman" w:hAnsi="Times New Roman"/>
          <w:sz w:val="24"/>
          <w:szCs w:val="24"/>
        </w:rPr>
        <w:t>Нацрт закона о заштити од насиља у породици и насиља према женама Републике Српске</w:t>
      </w:r>
    </w:p>
    <w:p w14:paraId="5D8B8B00" w14:textId="14853434" w:rsidR="007F4659" w:rsidRPr="00C71AD6" w:rsidRDefault="007F4659" w:rsidP="007F4659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Поштовани,</w:t>
      </w:r>
    </w:p>
    <w:p w14:paraId="69172A7A" w14:textId="1DE53064" w:rsidR="00731F81" w:rsidRPr="00C71AD6" w:rsidRDefault="007F4659" w:rsidP="007F4659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Због важности и значаја ове теме, сматрамо да јавност у Републици Српској мора бити упозната да је Нацрт закона о заштити од насиља у породици и насиља према женама Републике Српске</w:t>
      </w:r>
      <w:r w:rsidR="00134FC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(у даљем тексту: Нацрт закона)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, једногласно усвојен на 6. редовној сједници Народне скупштине Републике Српске, 3. новембра 2023. </w:t>
      </w:r>
      <w:r w:rsidR="00731F81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године.</w:t>
      </w:r>
      <w:r w:rsidR="00160231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51A1160D" w14:textId="56395DB9" w:rsidR="000C5EF3" w:rsidRPr="00C71AD6" w:rsidRDefault="00160231" w:rsidP="000C5EF3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Удружење грађана „Родитељи ЗА права дјеце“</w:t>
      </w:r>
      <w:r w:rsidR="00D829D0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(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у даљем тексту: Удружење</w:t>
      </w:r>
      <w:r w:rsidR="00D829D0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) је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прије почетка 6. редовне сједнице Народне скупштине</w:t>
      </w:r>
      <w:r w:rsidR="00D829D0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упутило примједбе на Нацрт клубовима посланика</w:t>
      </w:r>
      <w:r w:rsidR="00CE2642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свих парламентарних странака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у Народној скупштини. </w:t>
      </w:r>
      <w:r w:rsidR="00037DE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Примједбе су веома озбиљне, те је Удружење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апел</w:t>
      </w:r>
      <w:r w:rsidR="00037DE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овало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да се предметни Нацрт закона повуче из даље процедуре јер, у најкраћем, није усклађен са </w:t>
      </w:r>
      <w:r w:rsidR="00037DE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Уставом Републике Српске и правним системом, те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са основним начелима наше културе, традиције, па и религије. </w:t>
      </w:r>
      <w:r w:rsidR="00134FC3" w:rsidRPr="00C71AD6">
        <w:rPr>
          <w:rStyle w:val="Hiperveza"/>
          <w:rFonts w:ascii="Times New Roman" w:hAnsi="Times New Roman"/>
          <w:color w:val="auto"/>
          <w:sz w:val="24"/>
          <w:szCs w:val="24"/>
        </w:rPr>
        <w:t xml:space="preserve">Упркос примједбама, 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</w:rPr>
        <w:t>Нацрт закон</w:t>
      </w:r>
      <w:r w:rsidR="001A560A" w:rsidRPr="00C71AD6">
        <w:rPr>
          <w:rStyle w:val="Hiperveza"/>
          <w:rFonts w:ascii="Times New Roman" w:hAnsi="Times New Roman"/>
          <w:color w:val="auto"/>
          <w:sz w:val="24"/>
          <w:szCs w:val="24"/>
        </w:rPr>
        <w:t>а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</w:rPr>
        <w:t xml:space="preserve"> једногласно је усвојен и </w:t>
      </w:r>
      <w:r w:rsidR="00AC16E3" w:rsidRPr="00C71AD6">
        <w:rPr>
          <w:rStyle w:val="Hiperveza"/>
          <w:rFonts w:ascii="Times New Roman" w:hAnsi="Times New Roman"/>
          <w:color w:val="auto"/>
          <w:sz w:val="24"/>
          <w:szCs w:val="24"/>
        </w:rPr>
        <w:t xml:space="preserve">за сада 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</w:rPr>
        <w:t xml:space="preserve">није упућен у даљу јавну расправу. </w:t>
      </w:r>
      <w:r w:rsidR="000C5EF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Стога смо одлучили информисати</w:t>
      </w:r>
      <w:r w:rsidR="00C046C0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јавност</w:t>
      </w:r>
      <w:r w:rsidR="000C5EF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да ће, уколико овај Закон буде усвојен, наступити бројне штетне посљедице за породицу, али и друштво у цјелини.</w:t>
      </w:r>
    </w:p>
    <w:p w14:paraId="049DA16F" w14:textId="668D0ACA" w:rsidR="00D814B3" w:rsidRPr="00C71AD6" w:rsidRDefault="000C5EF3" w:rsidP="007F4659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Сматрамо да је ј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авна расправа овог закона вишеструко потребна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46D1F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јер се овим законом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уводи преседан по којем се посебна правна заштита даје само једном члану породице</w:t>
      </w:r>
      <w:r w:rsidR="003A4D7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(члан 6. „</w:t>
      </w:r>
      <w:proofErr w:type="spellStart"/>
      <w:r w:rsidR="003A4D7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фемицид</w:t>
      </w:r>
      <w:proofErr w:type="spellEnd"/>
      <w:r w:rsidR="003A4D7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-лишење живота жене“)</w:t>
      </w:r>
      <w:r w:rsidR="00066C6A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и то у закону који у себи носи назив „породица“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Дефиниције у Нацрту закона су врло широко и непрецизно постављене, што даје могућност различитих тумачења, а тиме и правне несигурности, нпр. дефиниција насиља у породици, дефиниција субјекта заштите, дефиниција члана породице</w:t>
      </w:r>
      <w:r w:rsidR="00356E4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(чланом породице  у смислу члана 7. </w:t>
      </w:r>
      <w:r w:rsidR="00AD0CA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с</w:t>
      </w:r>
      <w:r w:rsidR="00356E4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матрају се „лица које су међусобно била или су још увије</w:t>
      </w:r>
      <w:r w:rsidR="00A67F4C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к</w:t>
      </w:r>
      <w:r w:rsidR="00356E4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у емотивној или интимној вези...“)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, дефиниција појма жена, дефиниција </w:t>
      </w:r>
      <w:proofErr w:type="spellStart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фемицида</w:t>
      </w:r>
      <w:proofErr w:type="spellEnd"/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(који је у</w:t>
      </w:r>
      <w:r w:rsidR="00356E4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р</w:t>
      </w:r>
      <w:r w:rsidR="00D814B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азлозима за доношење закона дефинисан као: „родно засновано насиље према женама“)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 дефиниција жртве насиља у породици.</w:t>
      </w:r>
      <w:r w:rsidR="00D814B3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.. </w:t>
      </w:r>
      <w:r w:rsidR="002A404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У</w:t>
      </w:r>
      <w:r w:rsidR="00CE2642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примједбама које смо доставили, </w:t>
      </w:r>
      <w:r w:rsidR="002A404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н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авели смо само неке од чланова Нацрта закона које сматрамо вишеструко спорним, и то чланове: 3, 4, 5, 6, 7, 8, 9, 10, 11, 18, 61, 75. и 81.</w:t>
      </w:r>
      <w:r w:rsidR="002A404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5564F032" w14:textId="03954009" w:rsidR="007F4659" w:rsidRPr="00C71AD6" w:rsidRDefault="002A4047" w:rsidP="007F4659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Наведен је само дио проблематике у вези с овим Нацртом закона. Врло опасно је манипулисање појмом „насиља у породици“, јер се веома велики број понашања може сврстати под овај појам ако се исти широко тумачи, а за то има основа с обзиром на дефиницију</w:t>
      </w:r>
      <w:r w:rsidR="0056742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То ће у коначници довести до великог броја издвајања дјеце из биоло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шких породица без судске одлуке (што омогућују и одредбе новог Породичног закона Републике Српске на које је наше Удружење већ указивало</w:t>
      </w:r>
      <w:r w:rsidR="0056742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и</w:t>
      </w:r>
      <w:r w:rsidR="00027F7F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56742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чију је изм</w:t>
      </w:r>
      <w:r w:rsidR="006505F6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ј</w:t>
      </w:r>
      <w:r w:rsidR="0056742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ену тражило од надлежних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)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 Одредба члана 5. став (2) је посебно дискутабилна, а предвиђа сљедеће: „Појам „жена“ из става 1. овог члана, у смислу овог закона, укључује и д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</w:rPr>
        <w:t xml:space="preserve">јевојчице и 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</w:rPr>
        <w:lastRenderedPageBreak/>
        <w:t>дјевојке које нису навршиле 18 година живота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.“ Ова одредба, осим што је супротна свим важећим домаћим и међународним нормама, опасна је и с аспекта 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снижавања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границе која је предвиђена да би се лице сматрало малољетником.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На овај начин м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алољетн</w:t>
      </w:r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им лицима умањује се постојећа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прав</w:t>
      </w:r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на заштита</w:t>
      </w:r>
      <w:r w:rsidR="00E334F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и отвара простор за злоупотребу њихових права.</w:t>
      </w:r>
    </w:p>
    <w:p w14:paraId="434C209A" w14:textId="3C7BFA04" w:rsidR="007F4659" w:rsidRPr="00C71AD6" w:rsidRDefault="007705D7" w:rsidP="007F4659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Напомињемо да Република Српска 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</w:rPr>
        <w:t>није дужна да се по питањима брачних и породичних односа усклађује са ЕУ</w:t>
      </w: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, управо због различитости у култури, религији и другим вриједностима које се не могу једнообразно регулисати истим прописима. Упркос томе, д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оношење овог закона</w:t>
      </w:r>
      <w:r w:rsidR="00320C9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се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оправдава примјеном Конвенције Савјета Европе о спрјечавању и борби против насиља над женама и породичног насиља („</w:t>
      </w:r>
      <w:proofErr w:type="spellStart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Истанбулска</w:t>
      </w:r>
      <w:proofErr w:type="spellEnd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конвенција“, „Службени гласник БиХ – Међународни уговори“, бр. 19/13) на подручју Босне и Херцеговине, што су и посланици истакли у расправи на сједници. </w:t>
      </w:r>
      <w:r w:rsidR="002139E5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Иако је примјена ове Конвенције у неким земљама заустављена, као на примјер у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Турск</w:t>
      </w:r>
      <w:r w:rsidR="002139E5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ој. </w:t>
      </w:r>
      <w:r w:rsidR="00320C98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Ова д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ржава у којој је потписана Конвенција, </w:t>
      </w:r>
      <w:r w:rsidR="00914F7A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је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</w:rPr>
        <w:t>повукла свој потпис десет година након ратификације, наводећи као разлог „поткопавање традиционалних породичних вриједности и нормализацију хомосексуалности“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. Шест држава Европске уније још увијек нису ратификовале </w:t>
      </w:r>
      <w:proofErr w:type="spellStart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Истанбулску</w:t>
      </w:r>
      <w:proofErr w:type="spellEnd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конвенцију, а то су: Бугарска, Чешка, Словачка, Мађарска, </w:t>
      </w:r>
      <w:proofErr w:type="spellStart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Латвија</w:t>
      </w:r>
      <w:proofErr w:type="spellEnd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и Литванија. У Италији је забиљежен отпор према „родним темама“.  Хрватска је имала контроверзан процес ратификације, уз указивање да ће се Конвенција злоупотријебити да би се у хрватско законодавство, образовање и медије увукла „родна идеологија“, односно одвајање рода од биолошког пола.</w:t>
      </w:r>
    </w:p>
    <w:p w14:paraId="27309E11" w14:textId="29239E60" w:rsidR="002139E5" w:rsidRPr="00C71AD6" w:rsidRDefault="007F4659" w:rsidP="007F4659">
      <w:pPr>
        <w:spacing w:after="0"/>
        <w:ind w:firstLine="708"/>
        <w:jc w:val="both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Основа наших забринутости јесте угрожавање положаја породице, као основне ћелије друштва, под плаштом бриге за дјецу и породицу и борбе против</w:t>
      </w:r>
      <w:r w:rsidR="002139E5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насиља, те увођење родне идеологије у законода</w:t>
      </w:r>
      <w:r w:rsidR="001C4F94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в</w:t>
      </w:r>
      <w:r w:rsidR="00CE2642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ство Републике Српске на </w:t>
      </w:r>
      <w:proofErr w:type="spellStart"/>
      <w:r w:rsidR="00CE2642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преваран</w:t>
      </w:r>
      <w:proofErr w:type="spellEnd"/>
      <w:r w:rsidR="00CE2642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начин, кроз злоупотребу жена.</w:t>
      </w:r>
    </w:p>
    <w:p w14:paraId="56F7C25E" w14:textId="3B6814C3" w:rsidR="001C4F94" w:rsidRPr="00C71AD6" w:rsidRDefault="002139E5" w:rsidP="007F4659">
      <w:pPr>
        <w:spacing w:after="0"/>
        <w:ind w:firstLine="708"/>
        <w:jc w:val="both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Удружење је 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апсолутно против било којег облика насиља и снажно подржавамо борбу на том пољу, али </w:t>
      </w:r>
      <w:r w:rsidR="00772DBB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тврдимо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да ово није одговарајући начин и сматрамо да се заштита породице и свих њених чланова, као и чланова друштва, може </w:t>
      </w:r>
      <w:proofErr w:type="spellStart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обезбиједити</w:t>
      </w:r>
      <w:proofErr w:type="spellEnd"/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ефикасном примјеном постојећих закона</w:t>
      </w:r>
      <w:r w:rsidR="007705D7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и прописивањем оштријих казни за починиоце било које врсте насиља</w:t>
      </w:r>
      <w:r w:rsidR="007F4659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</w:t>
      </w:r>
      <w:r w:rsidR="004948F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4948FD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Тражимо</w:t>
      </w:r>
      <w:r w:rsidR="00CE2642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од Народне Скупштине Републике Српске</w:t>
      </w:r>
      <w:r w:rsidR="004948FD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да се предметни Нацрт закон повуче из даље процедуре и п</w:t>
      </w:r>
      <w:r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озивамо вјерске институције,</w:t>
      </w:r>
      <w:r w:rsidR="00625EA0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академску заједницу, и сва физичка и правна лица</w:t>
      </w:r>
      <w:r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ко</w:t>
      </w:r>
      <w:r w:rsidR="00625EA0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јима</w:t>
      </w:r>
      <w:r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је стало до заштите породице и дјеце, да</w:t>
      </w:r>
      <w:r w:rsidR="004948FD"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 xml:space="preserve"> учине исто, да </w:t>
      </w:r>
      <w:r w:rsidRPr="00C71AD6"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  <w:t>не дозволимо да се жене и мајке злоупотријебе за увођење родне идеологије у наш прави систем и наше друштво.</w:t>
      </w:r>
    </w:p>
    <w:p w14:paraId="6578D218" w14:textId="178A6874" w:rsidR="001C4F94" w:rsidRPr="00C71AD6" w:rsidRDefault="002139E5" w:rsidP="001C4F94">
      <w:pPr>
        <w:spacing w:after="0"/>
        <w:ind w:firstLine="708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C4F94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Ову прилику </w:t>
      </w:r>
      <w:proofErr w:type="spellStart"/>
      <w:r w:rsidR="001C4F94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желимо</w:t>
      </w:r>
      <w:proofErr w:type="spellEnd"/>
      <w:r w:rsidR="001C4F94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искористити да захвалимо медијима који су до сада пратили</w:t>
      </w:r>
      <w:r w:rsidR="000A572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наш</w:t>
      </w:r>
      <w:r w:rsidR="001C4F94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рад и </w:t>
      </w:r>
      <w:r w:rsidR="000A572D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тиме </w:t>
      </w:r>
      <w:r w:rsidR="001C4F94" w:rsidRPr="00C71AD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помогли да шира јавност сазна за активности Удружења у протеклом периоду на заштити дјеце и породице у Републици Српској.</w:t>
      </w:r>
    </w:p>
    <w:p w14:paraId="3ABB68BC" w14:textId="77777777" w:rsidR="00160231" w:rsidRPr="00C71AD6" w:rsidRDefault="00160231" w:rsidP="007F4659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5D04EEB2" w14:textId="76C0989C" w:rsidR="00340788" w:rsidRPr="00C71AD6" w:rsidRDefault="00AB2059" w:rsidP="00AD3541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1AD6">
        <w:rPr>
          <w:rFonts w:ascii="Times New Roman" w:hAnsi="Times New Roman"/>
          <w:bCs/>
          <w:sz w:val="24"/>
          <w:szCs w:val="24"/>
        </w:rPr>
        <w:t>С поштовањем,</w:t>
      </w:r>
    </w:p>
    <w:p w14:paraId="67AA2752" w14:textId="03C860B6" w:rsidR="00AC64BB" w:rsidRPr="00C71AD6" w:rsidRDefault="00E23DCE" w:rsidP="00625EA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71AD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ab/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ab/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ab/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ab/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ab/>
      </w:r>
      <w:r w:rsidR="00340788" w:rsidRPr="00C71AD6">
        <w:rPr>
          <w:rFonts w:ascii="Times New Roman" w:hAnsi="Times New Roman"/>
          <w:bCs/>
          <w:i/>
          <w:sz w:val="24"/>
          <w:szCs w:val="24"/>
        </w:rPr>
        <w:t>У</w:t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 xml:space="preserve">дружење грађана </w:t>
      </w:r>
      <w:r w:rsidR="00340788" w:rsidRPr="00C71AD6">
        <w:rPr>
          <w:rFonts w:ascii="Times New Roman" w:hAnsi="Times New Roman"/>
          <w:bCs/>
          <w:i/>
          <w:sz w:val="24"/>
          <w:szCs w:val="24"/>
        </w:rPr>
        <w:t xml:space="preserve"> „Родитељи </w:t>
      </w:r>
      <w:r w:rsidR="00625EA0" w:rsidRPr="00C71AD6">
        <w:rPr>
          <w:rFonts w:ascii="Times New Roman" w:hAnsi="Times New Roman"/>
          <w:bCs/>
          <w:i/>
          <w:sz w:val="24"/>
          <w:szCs w:val="24"/>
        </w:rPr>
        <w:t>ЗА</w:t>
      </w:r>
      <w:r w:rsidR="00340788" w:rsidRPr="00C71AD6">
        <w:rPr>
          <w:rFonts w:ascii="Times New Roman" w:hAnsi="Times New Roman"/>
          <w:bCs/>
          <w:i/>
          <w:sz w:val="24"/>
          <w:szCs w:val="24"/>
        </w:rPr>
        <w:t xml:space="preserve"> права дјеце“</w:t>
      </w:r>
      <w:r w:rsidR="004003B9" w:rsidRPr="00C71AD6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14:paraId="1AFF1178" w14:textId="77777777" w:rsidR="002B2873" w:rsidRPr="00C71AD6" w:rsidRDefault="002B2873" w:rsidP="00CF77DF">
      <w:pPr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</w:p>
    <w:sectPr w:rsidR="002B2873" w:rsidRPr="00C71AD6" w:rsidSect="00F709ED">
      <w:headerReference w:type="default" r:id="rId8"/>
      <w:footerReference w:type="default" r:id="rId9"/>
      <w:pgSz w:w="11906" w:h="16838"/>
      <w:pgMar w:top="1816" w:right="1417" w:bottom="1417" w:left="1417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8DFD" w14:textId="77777777" w:rsidR="00C060EB" w:rsidRDefault="00C060EB" w:rsidP="000436E5">
      <w:pPr>
        <w:spacing w:after="0" w:line="240" w:lineRule="auto"/>
      </w:pPr>
      <w:r>
        <w:separator/>
      </w:r>
    </w:p>
  </w:endnote>
  <w:endnote w:type="continuationSeparator" w:id="0">
    <w:p w14:paraId="2DF18C33" w14:textId="77777777" w:rsidR="00C060EB" w:rsidRDefault="00C060EB" w:rsidP="0004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F3E7" w14:textId="77777777" w:rsidR="000436E5" w:rsidRPr="000D3CDD" w:rsidRDefault="000E46FE" w:rsidP="000436E5">
    <w:pPr>
      <w:pStyle w:val="Podnojestranice"/>
      <w:pBdr>
        <w:top w:val="single" w:sz="4" w:space="1" w:color="D9D9D9"/>
      </w:pBdr>
      <w:jc w:val="right"/>
      <w:rPr>
        <w:sz w:val="16"/>
        <w:szCs w:val="16"/>
      </w:rPr>
    </w:pPr>
    <w:r>
      <w:rPr>
        <w:noProof/>
        <w:lang w:eastAsia="sr-Cyrl-RS"/>
      </w:rPr>
      <w:drawing>
        <wp:anchor distT="0" distB="0" distL="114300" distR="114300" simplePos="0" relativeHeight="251657216" behindDoc="1" locked="0" layoutInCell="1" allowOverlap="1" wp14:anchorId="612C2C64" wp14:editId="76AFD636">
          <wp:simplePos x="0" y="0"/>
          <wp:positionH relativeFrom="margin">
            <wp:posOffset>2261235</wp:posOffset>
          </wp:positionH>
          <wp:positionV relativeFrom="paragraph">
            <wp:posOffset>27940</wp:posOffset>
          </wp:positionV>
          <wp:extent cx="1383665" cy="445135"/>
          <wp:effectExtent l="0" t="0" r="0" b="0"/>
          <wp:wrapNone/>
          <wp:docPr id="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6E5" w:rsidRPr="000436E5">
      <w:rPr>
        <w:sz w:val="16"/>
        <w:szCs w:val="16"/>
      </w:rPr>
      <w:fldChar w:fldCharType="begin"/>
    </w:r>
    <w:r w:rsidR="000436E5" w:rsidRPr="000436E5">
      <w:rPr>
        <w:sz w:val="16"/>
        <w:szCs w:val="16"/>
      </w:rPr>
      <w:instrText xml:space="preserve"> PAGE   \* MERGEFORMAT </w:instrText>
    </w:r>
    <w:r w:rsidR="000436E5" w:rsidRPr="000436E5">
      <w:rPr>
        <w:sz w:val="16"/>
        <w:szCs w:val="16"/>
      </w:rPr>
      <w:fldChar w:fldCharType="separate"/>
    </w:r>
    <w:r w:rsidR="00C046C0">
      <w:rPr>
        <w:noProof/>
        <w:sz w:val="16"/>
        <w:szCs w:val="16"/>
      </w:rPr>
      <w:t>2</w:t>
    </w:r>
    <w:r w:rsidR="000436E5" w:rsidRPr="000436E5">
      <w:rPr>
        <w:noProof/>
        <w:sz w:val="16"/>
        <w:szCs w:val="16"/>
      </w:rPr>
      <w:fldChar w:fldCharType="end"/>
    </w:r>
    <w:r w:rsidR="000436E5" w:rsidRPr="000436E5">
      <w:rPr>
        <w:sz w:val="16"/>
        <w:szCs w:val="16"/>
      </w:rPr>
      <w:t xml:space="preserve"> | </w:t>
    </w:r>
    <w:r w:rsidR="000D3CDD">
      <w:rPr>
        <w:color w:val="7F7F7F"/>
        <w:spacing w:val="60"/>
        <w:sz w:val="16"/>
        <w:szCs w:val="16"/>
      </w:rPr>
      <w:t>Страница</w:t>
    </w:r>
  </w:p>
  <w:p w14:paraId="7159C3D9" w14:textId="77777777" w:rsidR="000436E5" w:rsidRPr="000D3CDD" w:rsidRDefault="000436E5" w:rsidP="000D3CDD">
    <w:pPr>
      <w:pStyle w:val="Podnojestranice"/>
      <w:tabs>
        <w:tab w:val="clear" w:pos="4680"/>
        <w:tab w:val="clear" w:pos="9360"/>
        <w:tab w:val="left" w:pos="3870"/>
        <w:tab w:val="left" w:pos="6060"/>
      </w:tabs>
      <w:rPr>
        <w:lang w:val="sr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7E36" w14:textId="77777777" w:rsidR="00C060EB" w:rsidRDefault="00C060EB" w:rsidP="000436E5">
      <w:pPr>
        <w:spacing w:after="0" w:line="240" w:lineRule="auto"/>
      </w:pPr>
      <w:r>
        <w:separator/>
      </w:r>
    </w:p>
  </w:footnote>
  <w:footnote w:type="continuationSeparator" w:id="0">
    <w:p w14:paraId="578ADD82" w14:textId="77777777" w:rsidR="00C060EB" w:rsidRDefault="00C060EB" w:rsidP="0004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692" w14:textId="77777777" w:rsidR="00ED56BD" w:rsidRDefault="000E46FE" w:rsidP="000436E5">
    <w:pPr>
      <w:spacing w:after="0" w:line="240" w:lineRule="auto"/>
      <w:ind w:left="3969"/>
      <w:rPr>
        <w:rStyle w:val="Hiperveza"/>
        <w:color w:val="auto"/>
        <w:u w:val="none"/>
        <w:lang w:val="en-US"/>
      </w:rPr>
    </w:pPr>
    <w:r>
      <w:rPr>
        <w:noProof/>
        <w:lang w:eastAsia="sr-Cyrl-RS"/>
      </w:rPr>
      <w:drawing>
        <wp:anchor distT="0" distB="0" distL="114300" distR="114300" simplePos="0" relativeHeight="251658240" behindDoc="1" locked="0" layoutInCell="1" allowOverlap="1" wp14:anchorId="5C2692EB" wp14:editId="4EDF221A">
          <wp:simplePos x="0" y="0"/>
          <wp:positionH relativeFrom="column">
            <wp:posOffset>573405</wp:posOffset>
          </wp:positionH>
          <wp:positionV relativeFrom="paragraph">
            <wp:posOffset>-16510</wp:posOffset>
          </wp:positionV>
          <wp:extent cx="4613275" cy="1003300"/>
          <wp:effectExtent l="0" t="0" r="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6" t="23137" r="29260" b="58627"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C0F" w14:textId="77777777" w:rsidR="00ED56BD" w:rsidRDefault="00ED56BD" w:rsidP="000436E5">
    <w:pPr>
      <w:spacing w:after="0" w:line="240" w:lineRule="auto"/>
      <w:ind w:left="3969"/>
      <w:rPr>
        <w:rStyle w:val="Hiperveza"/>
        <w:color w:val="auto"/>
        <w:u w:val="none"/>
        <w:lang w:val="en-US"/>
      </w:rPr>
    </w:pPr>
  </w:p>
  <w:p w14:paraId="5B25604D" w14:textId="77777777" w:rsidR="00ED56BD" w:rsidRPr="000436E5" w:rsidRDefault="00ED56BD" w:rsidP="000436E5">
    <w:pPr>
      <w:spacing w:after="0" w:line="240" w:lineRule="auto"/>
      <w:ind w:left="396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13AFF"/>
    <w:multiLevelType w:val="hybridMultilevel"/>
    <w:tmpl w:val="931C001E"/>
    <w:lvl w:ilvl="0" w:tplc="101C5C9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385BC4"/>
    <w:multiLevelType w:val="hybridMultilevel"/>
    <w:tmpl w:val="2186691A"/>
    <w:lvl w:ilvl="0" w:tplc="6178A9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7718"/>
    <w:multiLevelType w:val="hybridMultilevel"/>
    <w:tmpl w:val="9356D4EE"/>
    <w:lvl w:ilvl="0" w:tplc="6E02BCC6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149909539">
    <w:abstractNumId w:val="1"/>
  </w:num>
  <w:num w:numId="2" w16cid:durableId="955869099">
    <w:abstractNumId w:val="0"/>
  </w:num>
  <w:num w:numId="3" w16cid:durableId="30615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DD4"/>
    <w:rsid w:val="000117BE"/>
    <w:rsid w:val="00017485"/>
    <w:rsid w:val="00027F7F"/>
    <w:rsid w:val="00037DED"/>
    <w:rsid w:val="00040DD4"/>
    <w:rsid w:val="000436E5"/>
    <w:rsid w:val="000459D3"/>
    <w:rsid w:val="0005295E"/>
    <w:rsid w:val="0006044B"/>
    <w:rsid w:val="00066C6A"/>
    <w:rsid w:val="00070F39"/>
    <w:rsid w:val="000754E1"/>
    <w:rsid w:val="000908C2"/>
    <w:rsid w:val="000A572D"/>
    <w:rsid w:val="000B1AC7"/>
    <w:rsid w:val="000C0439"/>
    <w:rsid w:val="000C5EF3"/>
    <w:rsid w:val="000C7EFD"/>
    <w:rsid w:val="000D3CDD"/>
    <w:rsid w:val="000E46FE"/>
    <w:rsid w:val="000F2FDF"/>
    <w:rsid w:val="001074B1"/>
    <w:rsid w:val="001175F0"/>
    <w:rsid w:val="00132A5F"/>
    <w:rsid w:val="00134FC3"/>
    <w:rsid w:val="00146D1F"/>
    <w:rsid w:val="00151331"/>
    <w:rsid w:val="0015183E"/>
    <w:rsid w:val="00160231"/>
    <w:rsid w:val="00161E0D"/>
    <w:rsid w:val="0018107A"/>
    <w:rsid w:val="001A476B"/>
    <w:rsid w:val="001A560A"/>
    <w:rsid w:val="001C4F94"/>
    <w:rsid w:val="002021B3"/>
    <w:rsid w:val="00211125"/>
    <w:rsid w:val="002139E5"/>
    <w:rsid w:val="00217F42"/>
    <w:rsid w:val="002500C5"/>
    <w:rsid w:val="002643E5"/>
    <w:rsid w:val="00286307"/>
    <w:rsid w:val="002A4047"/>
    <w:rsid w:val="002A7729"/>
    <w:rsid w:val="002B2873"/>
    <w:rsid w:val="002B3067"/>
    <w:rsid w:val="002C4907"/>
    <w:rsid w:val="002E253C"/>
    <w:rsid w:val="002E35D8"/>
    <w:rsid w:val="0031250E"/>
    <w:rsid w:val="00320C98"/>
    <w:rsid w:val="003307FD"/>
    <w:rsid w:val="00340788"/>
    <w:rsid w:val="00343346"/>
    <w:rsid w:val="00356E49"/>
    <w:rsid w:val="00362FBE"/>
    <w:rsid w:val="003952CB"/>
    <w:rsid w:val="003966D2"/>
    <w:rsid w:val="003A31D1"/>
    <w:rsid w:val="003A3396"/>
    <w:rsid w:val="003A3F60"/>
    <w:rsid w:val="003A4D73"/>
    <w:rsid w:val="003B5EDE"/>
    <w:rsid w:val="003C291C"/>
    <w:rsid w:val="003E4484"/>
    <w:rsid w:val="004003B9"/>
    <w:rsid w:val="00413A62"/>
    <w:rsid w:val="004223F0"/>
    <w:rsid w:val="00435FC9"/>
    <w:rsid w:val="00464011"/>
    <w:rsid w:val="004734DC"/>
    <w:rsid w:val="00491C1E"/>
    <w:rsid w:val="004948FD"/>
    <w:rsid w:val="00496B7C"/>
    <w:rsid w:val="004B09C8"/>
    <w:rsid w:val="004D7EC4"/>
    <w:rsid w:val="004E5D74"/>
    <w:rsid w:val="00513DC7"/>
    <w:rsid w:val="00567428"/>
    <w:rsid w:val="0059482D"/>
    <w:rsid w:val="005D3A66"/>
    <w:rsid w:val="005D6515"/>
    <w:rsid w:val="005F4425"/>
    <w:rsid w:val="006009E9"/>
    <w:rsid w:val="00605FB7"/>
    <w:rsid w:val="00621C52"/>
    <w:rsid w:val="0062373F"/>
    <w:rsid w:val="00623D09"/>
    <w:rsid w:val="00625EA0"/>
    <w:rsid w:val="006505F6"/>
    <w:rsid w:val="00665656"/>
    <w:rsid w:val="00670D2D"/>
    <w:rsid w:val="00697BAF"/>
    <w:rsid w:val="006B7A69"/>
    <w:rsid w:val="006C2209"/>
    <w:rsid w:val="006F16EF"/>
    <w:rsid w:val="006F2466"/>
    <w:rsid w:val="00713CBF"/>
    <w:rsid w:val="00727C3E"/>
    <w:rsid w:val="00731F81"/>
    <w:rsid w:val="0076278B"/>
    <w:rsid w:val="007705D7"/>
    <w:rsid w:val="00772DBB"/>
    <w:rsid w:val="00796EF6"/>
    <w:rsid w:val="007A1BB6"/>
    <w:rsid w:val="007C493E"/>
    <w:rsid w:val="007E35E6"/>
    <w:rsid w:val="007F4659"/>
    <w:rsid w:val="00816698"/>
    <w:rsid w:val="00825ED4"/>
    <w:rsid w:val="008274D1"/>
    <w:rsid w:val="008329B4"/>
    <w:rsid w:val="00871C0F"/>
    <w:rsid w:val="00873FAD"/>
    <w:rsid w:val="00874230"/>
    <w:rsid w:val="00914F7A"/>
    <w:rsid w:val="009154BA"/>
    <w:rsid w:val="00972270"/>
    <w:rsid w:val="009A2D35"/>
    <w:rsid w:val="009A7452"/>
    <w:rsid w:val="009C262C"/>
    <w:rsid w:val="009D6CCD"/>
    <w:rsid w:val="009E5F86"/>
    <w:rsid w:val="009F2D5A"/>
    <w:rsid w:val="00A0504C"/>
    <w:rsid w:val="00A21816"/>
    <w:rsid w:val="00A368DB"/>
    <w:rsid w:val="00A56772"/>
    <w:rsid w:val="00A67F4C"/>
    <w:rsid w:val="00A70856"/>
    <w:rsid w:val="00A7119C"/>
    <w:rsid w:val="00A72C6D"/>
    <w:rsid w:val="00AB2059"/>
    <w:rsid w:val="00AC16E3"/>
    <w:rsid w:val="00AC64BB"/>
    <w:rsid w:val="00AD0CAD"/>
    <w:rsid w:val="00AD3541"/>
    <w:rsid w:val="00B04EBD"/>
    <w:rsid w:val="00B123EE"/>
    <w:rsid w:val="00B12A0C"/>
    <w:rsid w:val="00B52B34"/>
    <w:rsid w:val="00B744B0"/>
    <w:rsid w:val="00B75A7B"/>
    <w:rsid w:val="00B87ACD"/>
    <w:rsid w:val="00BD7D2A"/>
    <w:rsid w:val="00BE75D7"/>
    <w:rsid w:val="00C046C0"/>
    <w:rsid w:val="00C060EB"/>
    <w:rsid w:val="00C44295"/>
    <w:rsid w:val="00C51E9C"/>
    <w:rsid w:val="00C62033"/>
    <w:rsid w:val="00C71AD6"/>
    <w:rsid w:val="00C7414A"/>
    <w:rsid w:val="00C761E9"/>
    <w:rsid w:val="00C82483"/>
    <w:rsid w:val="00CA32E7"/>
    <w:rsid w:val="00CA726A"/>
    <w:rsid w:val="00CC03BC"/>
    <w:rsid w:val="00CC187D"/>
    <w:rsid w:val="00CE2642"/>
    <w:rsid w:val="00CE76B9"/>
    <w:rsid w:val="00CF6466"/>
    <w:rsid w:val="00CF77DF"/>
    <w:rsid w:val="00D11CC3"/>
    <w:rsid w:val="00D40B98"/>
    <w:rsid w:val="00D814B3"/>
    <w:rsid w:val="00D829D0"/>
    <w:rsid w:val="00DA7A94"/>
    <w:rsid w:val="00DB3E2D"/>
    <w:rsid w:val="00DC1AE3"/>
    <w:rsid w:val="00DE5EB3"/>
    <w:rsid w:val="00E23DCE"/>
    <w:rsid w:val="00E334F9"/>
    <w:rsid w:val="00E3680A"/>
    <w:rsid w:val="00E43D2C"/>
    <w:rsid w:val="00E9392E"/>
    <w:rsid w:val="00E97E5D"/>
    <w:rsid w:val="00EB1529"/>
    <w:rsid w:val="00EB23E5"/>
    <w:rsid w:val="00EC3196"/>
    <w:rsid w:val="00ED56BD"/>
    <w:rsid w:val="00ED65C1"/>
    <w:rsid w:val="00EE2AA9"/>
    <w:rsid w:val="00EE4233"/>
    <w:rsid w:val="00F22B09"/>
    <w:rsid w:val="00F37F3A"/>
    <w:rsid w:val="00F60A1C"/>
    <w:rsid w:val="00F61748"/>
    <w:rsid w:val="00F66964"/>
    <w:rsid w:val="00F709ED"/>
    <w:rsid w:val="00F7177B"/>
    <w:rsid w:val="00F95575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9A5BB"/>
  <w15:docId w15:val="{D9E93F54-E1B5-4297-A4DD-ED97AA0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BA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C64BB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436E5"/>
  </w:style>
  <w:style w:type="paragraph" w:styleId="Podnojestranice">
    <w:name w:val="footer"/>
    <w:basedOn w:val="Normal"/>
    <w:link w:val="Podnojestranice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436E5"/>
  </w:style>
  <w:style w:type="paragraph" w:styleId="Pasussalistom">
    <w:name w:val="List Paragraph"/>
    <w:basedOn w:val="Normal"/>
    <w:uiPriority w:val="34"/>
    <w:qFormat/>
    <w:rsid w:val="0059482D"/>
    <w:pPr>
      <w:ind w:left="720"/>
      <w:contextualSpacing/>
    </w:pPr>
    <w:rPr>
      <w:lang w:val="en-US"/>
    </w:rPr>
  </w:style>
  <w:style w:type="paragraph" w:customStyle="1" w:styleId="Default">
    <w:name w:val="Default"/>
    <w:rsid w:val="005948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DD8D-8796-482F-B628-E289E2B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Andrej Djukic</cp:lastModifiedBy>
  <cp:revision>42</cp:revision>
  <cp:lastPrinted>2021-11-09T13:09:00Z</cp:lastPrinted>
  <dcterms:created xsi:type="dcterms:W3CDTF">2023-11-08T08:31:00Z</dcterms:created>
  <dcterms:modified xsi:type="dcterms:W3CDTF">2023-11-10T14:34:00Z</dcterms:modified>
</cp:coreProperties>
</file>