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8876" w14:textId="77777777" w:rsidR="00B26B28" w:rsidRPr="007908D9" w:rsidRDefault="00214C94">
      <w:pPr>
        <w:spacing w:after="0"/>
        <w:ind w:left="708"/>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t>Број: 49/23</w:t>
      </w:r>
    </w:p>
    <w:p w14:paraId="6796DD99" w14:textId="77777777" w:rsidR="00B26B28" w:rsidRPr="007908D9" w:rsidRDefault="004910BB">
      <w:pPr>
        <w:ind w:left="708"/>
        <w:rPr>
          <w:rFonts w:ascii="Times New Roman" w:eastAsia="Times New Roman" w:hAnsi="Times New Roman" w:cs="Times New Roman"/>
          <w:sz w:val="24"/>
          <w:szCs w:val="24"/>
          <w:lang w:val="sr-Cyrl-BA"/>
        </w:rPr>
      </w:pPr>
      <w:r w:rsidRPr="007908D9">
        <w:rPr>
          <w:rFonts w:ascii="Times New Roman" w:hAnsi="Times New Roman" w:cs="Times New Roman"/>
          <w:sz w:val="24"/>
          <w:szCs w:val="24"/>
          <w:lang w:val="sr-Cyrl-BA"/>
        </w:rPr>
        <mc:AlternateContent>
          <mc:Choice Requires="wps">
            <w:drawing>
              <wp:anchor distT="45720" distB="45720" distL="114300" distR="114300" simplePos="0" relativeHeight="251658240" behindDoc="0" locked="0" layoutInCell="1" hidden="0" allowOverlap="1" wp14:anchorId="290A976E" wp14:editId="166015E7">
                <wp:simplePos x="0" y="0"/>
                <wp:positionH relativeFrom="column">
                  <wp:posOffset>3249930</wp:posOffset>
                </wp:positionH>
                <wp:positionV relativeFrom="paragraph">
                  <wp:posOffset>132080</wp:posOffset>
                </wp:positionV>
                <wp:extent cx="2360930" cy="770890"/>
                <wp:effectExtent l="0" t="0" r="20320" b="1016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0890"/>
                        </a:xfrm>
                        <a:prstGeom prst="rect">
                          <a:avLst/>
                        </a:prstGeom>
                        <a:solidFill>
                          <a:srgbClr val="FFFFFF"/>
                        </a:solidFill>
                        <a:ln w="9525">
                          <a:solidFill>
                            <a:srgbClr val="000000"/>
                          </a:solidFill>
                          <a:miter lim="800000"/>
                          <a:headEnd/>
                          <a:tailEnd/>
                        </a:ln>
                      </wps:spPr>
                      <wps:txbx>
                        <w:txbxContent>
                          <w:p w14:paraId="4733236D" w14:textId="77777777" w:rsidR="00B26B28" w:rsidRDefault="00214C94" w:rsidP="00BC624A">
                            <w:pPr>
                              <w:suppressAutoHyphens/>
                              <w:spacing w:after="0" w:line="1" w:lineRule="atLeast"/>
                              <w:ind w:leftChars="-1" w:hangingChars="1" w:hanging="2"/>
                              <w:jc w:val="center"/>
                              <w:textDirection w:val="btLr"/>
                              <w:textAlignment w:val="top"/>
                              <w:outlineLvl w:val="0"/>
                              <w:rPr>
                                <w:rFonts w:ascii="Times New Roman" w:hAnsi="Times New Roman"/>
                                <w:position w:val="-1"/>
                              </w:rPr>
                            </w:pPr>
                            <w:r w:rsidRPr="11344093">
                              <w:rPr>
                                <w:rFonts w:ascii="Times New Roman" w:hAnsi="Times New Roman"/>
                                <w:b/>
                                <w:bCs/>
                                <w:position w:val="-1"/>
                              </w:rPr>
                              <w:t xml:space="preserve">МИНИСТАРСТВО </w:t>
                            </w:r>
                            <w:r>
                              <w:rPr>
                                <w:rFonts w:ascii="Times New Roman" w:hAnsi="Times New Roman"/>
                                <w:b/>
                                <w:bCs/>
                                <w:position w:val="-1"/>
                              </w:rPr>
                              <w:t>ПРАВДЕ</w:t>
                            </w:r>
                            <w:r w:rsidRPr="11344093">
                              <w:rPr>
                                <w:rFonts w:ascii="Times New Roman" w:hAnsi="Times New Roman"/>
                                <w:b/>
                                <w:bCs/>
                                <w:position w:val="-1"/>
                              </w:rPr>
                              <w:t xml:space="preserve"> РЕПУБЛИКЕ СРПСКЕ</w:t>
                            </w:r>
                          </w:p>
                          <w:p w14:paraId="0FE2E10C" w14:textId="77777777" w:rsidR="00B26B28" w:rsidRDefault="0022673F" w:rsidP="00BC624A">
                            <w:pPr>
                              <w:suppressAutoHyphens/>
                              <w:spacing w:after="0" w:line="1" w:lineRule="atLeast"/>
                              <w:ind w:leftChars="-1" w:hangingChars="1" w:hanging="2"/>
                              <w:jc w:val="center"/>
                              <w:textDirection w:val="btLr"/>
                              <w:textAlignment w:val="top"/>
                              <w:outlineLvl w:val="0"/>
                              <w:rPr>
                                <w:rFonts w:ascii="Times New Roman" w:hAnsi="Times New Roman"/>
                                <w:position w:val="-1"/>
                              </w:rPr>
                            </w:pPr>
                            <w:r>
                              <w:rPr>
                                <w:rFonts w:ascii="Times New Roman" w:hAnsi="Times New Roman"/>
                                <w:bCs/>
                                <w:position w:val="-1"/>
                              </w:rPr>
                              <w:t>Трг Републике Српске</w:t>
                            </w:r>
                            <w:r w:rsidR="004910BB">
                              <w:rPr>
                                <w:rFonts w:ascii="Times New Roman" w:hAnsi="Times New Roman"/>
                                <w:bCs/>
                                <w:position w:val="-1"/>
                                <w:lang w:val="sr-Cyrl-BA"/>
                              </w:rPr>
                              <w:t xml:space="preserve"> </w:t>
                            </w:r>
                            <w:r>
                              <w:rPr>
                                <w:rFonts w:ascii="Times New Roman" w:hAnsi="Times New Roman"/>
                                <w:bCs/>
                                <w:position w:val="-1"/>
                              </w:rPr>
                              <w:t>1</w:t>
                            </w:r>
                          </w:p>
                          <w:p w14:paraId="0DE031AD" w14:textId="77777777" w:rsidR="00B26B28" w:rsidRDefault="00214C94" w:rsidP="00BC624A">
                            <w:pPr>
                              <w:suppressAutoHyphens/>
                              <w:spacing w:after="0" w:line="1" w:lineRule="atLeast"/>
                              <w:ind w:leftChars="-1" w:hangingChars="1" w:hanging="2"/>
                              <w:jc w:val="center"/>
                              <w:textDirection w:val="btLr"/>
                              <w:textAlignment w:val="top"/>
                              <w:outlineLvl w:val="0"/>
                              <w:rPr>
                                <w:rFonts w:ascii="Times New Roman" w:hAnsi="Times New Roman"/>
                                <w:position w:val="-1"/>
                              </w:rPr>
                            </w:pPr>
                            <w:r w:rsidRPr="11344093">
                              <w:rPr>
                                <w:rFonts w:ascii="Times New Roman" w:hAnsi="Times New Roman"/>
                                <w:bCs/>
                                <w:position w:val="-1"/>
                              </w:rPr>
                              <w:t>78</w:t>
                            </w:r>
                            <w:r>
                              <w:rPr>
                                <w:rFonts w:ascii="Times New Roman" w:hAnsi="Times New Roman"/>
                                <w:bCs/>
                                <w:position w:val="-1"/>
                              </w:rPr>
                              <w:t xml:space="preserve"> </w:t>
                            </w:r>
                            <w:r w:rsidRPr="11344093">
                              <w:rPr>
                                <w:rFonts w:ascii="Times New Roman" w:hAnsi="Times New Roman"/>
                                <w:bCs/>
                                <w:position w:val="-1"/>
                              </w:rPr>
                              <w:t>000 Бања Лука</w:t>
                            </w:r>
                          </w:p>
                          <w:p w14:paraId="6CDE62AE" w14:textId="77777777" w:rsidR="00B26B28" w:rsidRDefault="00B26B28" w:rsidP="00BC624A">
                            <w:pPr>
                              <w:suppressAutoHyphens/>
                              <w:spacing w:after="0" w:line="1" w:lineRule="atLeast"/>
                              <w:ind w:leftChars="-1" w:hangingChars="1" w:hanging="2"/>
                              <w:jc w:val="center"/>
                              <w:textDirection w:val="btLr"/>
                              <w:textAlignment w:val="top"/>
                              <w:outlineLvl w:val="0"/>
                              <w:rPr>
                                <w:rFonts w:ascii="Times New Roman" w:hAnsi="Times New Roman"/>
                                <w:position w:val="-1"/>
                              </w:rPr>
                            </w:pPr>
                          </w:p>
                          <w:p w14:paraId="2A7CAD31" w14:textId="77777777" w:rsidR="00B26B28" w:rsidRDefault="00B26B28">
                            <w:pPr>
                              <w:suppressAutoHyphens/>
                              <w:spacing w:line="1" w:lineRule="atLeast"/>
                              <w:ind w:leftChars="-1" w:hangingChars="1" w:hanging="2"/>
                              <w:textDirection w:val="btLr"/>
                              <w:textAlignment w:val="top"/>
                              <w:outlineLvl w:val="0"/>
                              <w:rPr>
                                <w:position w:val="-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9143AD2" id="_x0000_t202" coordsize="21600,21600" o:spt="202" path="m,l,21600r21600,l21600,xe">
                <v:stroke joinstyle="miter"/>
                <v:path gradientshapeok="t" o:connecttype="rect"/>
              </v:shapetype>
              <v:shape id="Text Box 1" o:spid="_x0000_s1026" type="#_x0000_t202" style="position:absolute;left:0;text-align:left;margin-left:255.9pt;margin-top:10.4pt;width:185.9pt;height:60.7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">
                <v:textbox>
                  <w:txbxContent>
                    <w:p w:rsidR="00B26B28" w:rsidRDefault="00214C94" w:rsidP="00BC624A">
                      <w:pPr>
                        <w:suppressAutoHyphens/>
                        <w:spacing w:after="0" w:line="1" w:lineRule="atLeast"/>
                        <w:ind w:leftChars="-1" w:left="1" w:hangingChars="1" w:hanging="2"/>
                        <w:jc w:val="center"/>
                        <w:textDirection w:val="btLr"/>
                        <w:textAlignment w:val="top"/>
                        <w:outlineLvl w:val="0"/>
                        <w:rPr>
                          <w:rFonts w:ascii="Times New Roman" w:hAnsi="Times New Roman"/>
                          <w:position w:val="-1"/>
                        </w:rPr>
                      </w:pPr>
                      <w:r w:rsidRPr="11344093">
                        <w:rPr>
                          <w:rFonts w:ascii="Times New Roman" w:hAnsi="Times New Roman"/>
                          <w:b/>
                          <w:bCs/>
                          <w:position w:val="-1"/>
                        </w:rPr>
                        <w:t xml:space="preserve">МИНИСТАРСТВО </w:t>
                      </w:r>
                      <w:r>
                        <w:rPr>
                          <w:rFonts w:ascii="Times New Roman" w:hAnsi="Times New Roman"/>
                          <w:b/>
                          <w:bCs/>
                          <w:position w:val="-1"/>
                        </w:rPr>
                        <w:t>ПРАВДЕ</w:t>
                      </w:r>
                      <w:r w:rsidRPr="11344093">
                        <w:rPr>
                          <w:rFonts w:ascii="Times New Roman" w:hAnsi="Times New Roman"/>
                          <w:b/>
                          <w:bCs/>
                          <w:position w:val="-1"/>
                        </w:rPr>
                        <w:t xml:space="preserve"> РЕПУБЛИКЕ СРПСКЕ</w:t>
                      </w:r>
                    </w:p>
                    <w:p w:rsidR="00B26B28" w:rsidRDefault="0022673F" w:rsidP="00BC624A">
                      <w:pPr>
                        <w:suppressAutoHyphens/>
                        <w:spacing w:after="0" w:line="1" w:lineRule="atLeast"/>
                        <w:ind w:leftChars="-1" w:left="1" w:hangingChars="1" w:hanging="2"/>
                        <w:jc w:val="center"/>
                        <w:textDirection w:val="btLr"/>
                        <w:textAlignment w:val="top"/>
                        <w:outlineLvl w:val="0"/>
                        <w:rPr>
                          <w:rFonts w:ascii="Times New Roman" w:hAnsi="Times New Roman"/>
                          <w:position w:val="-1"/>
                        </w:rPr>
                      </w:pPr>
                      <w:r>
                        <w:rPr>
                          <w:rFonts w:ascii="Times New Roman" w:hAnsi="Times New Roman"/>
                          <w:bCs/>
                          <w:position w:val="-1"/>
                        </w:rPr>
                        <w:t>Трг Републике Српске</w:t>
                      </w:r>
                      <w:r w:rsidR="004910BB">
                        <w:rPr>
                          <w:rFonts w:ascii="Times New Roman" w:hAnsi="Times New Roman"/>
                          <w:bCs/>
                          <w:position w:val="-1"/>
                          <w:lang w:val="sr-Cyrl-BA"/>
                        </w:rPr>
                        <w:t xml:space="preserve"> </w:t>
                      </w:r>
                      <w:r>
                        <w:rPr>
                          <w:rFonts w:ascii="Times New Roman" w:hAnsi="Times New Roman"/>
                          <w:bCs/>
                          <w:position w:val="-1"/>
                        </w:rPr>
                        <w:t>1</w:t>
                      </w:r>
                    </w:p>
                    <w:p w:rsidR="00B26B28" w:rsidRDefault="00214C94" w:rsidP="00BC624A">
                      <w:pPr>
                        <w:suppressAutoHyphens/>
                        <w:spacing w:after="0" w:line="1" w:lineRule="atLeast"/>
                        <w:ind w:leftChars="-1" w:left="1" w:hangingChars="1" w:hanging="2"/>
                        <w:jc w:val="center"/>
                        <w:textDirection w:val="btLr"/>
                        <w:textAlignment w:val="top"/>
                        <w:outlineLvl w:val="0"/>
                        <w:rPr>
                          <w:rFonts w:ascii="Times New Roman" w:hAnsi="Times New Roman"/>
                          <w:position w:val="-1"/>
                        </w:rPr>
                      </w:pPr>
                      <w:r w:rsidRPr="11344093">
                        <w:rPr>
                          <w:rFonts w:ascii="Times New Roman" w:hAnsi="Times New Roman"/>
                          <w:bCs/>
                          <w:position w:val="-1"/>
                        </w:rPr>
                        <w:t>78</w:t>
                      </w:r>
                      <w:r>
                        <w:rPr>
                          <w:rFonts w:ascii="Times New Roman" w:hAnsi="Times New Roman"/>
                          <w:bCs/>
                          <w:position w:val="-1"/>
                          <w:lang/>
                        </w:rPr>
                        <w:t xml:space="preserve"> </w:t>
                      </w:r>
                      <w:r w:rsidRPr="11344093">
                        <w:rPr>
                          <w:rFonts w:ascii="Times New Roman" w:hAnsi="Times New Roman"/>
                          <w:bCs/>
                          <w:position w:val="-1"/>
                        </w:rPr>
                        <w:t>000 Бања Лука</w:t>
                      </w:r>
                    </w:p>
                    <w:p w:rsidR="00B26B28" w:rsidRDefault="00B26B28" w:rsidP="00BC624A">
                      <w:pPr>
                        <w:suppressAutoHyphens/>
                        <w:spacing w:after="0" w:line="1" w:lineRule="atLeast"/>
                        <w:ind w:leftChars="-1" w:left="1" w:hangingChars="1" w:hanging="2"/>
                        <w:jc w:val="center"/>
                        <w:textDirection w:val="btLr"/>
                        <w:textAlignment w:val="top"/>
                        <w:outlineLvl w:val="0"/>
                        <w:rPr>
                          <w:rFonts w:ascii="Times New Roman" w:hAnsi="Times New Roman"/>
                          <w:position w:val="-1"/>
                        </w:rPr>
                      </w:pPr>
                    </w:p>
                    <w:p w:rsidR="00B26B28" w:rsidRDefault="00B26B28">
                      <w:pPr>
                        <w:suppressAutoHyphens/>
                        <w:spacing w:line="1" w:lineRule="atLeast"/>
                        <w:ind w:leftChars="-1" w:left="1" w:hangingChars="1" w:hanging="2"/>
                        <w:textDirection w:val="btLr"/>
                        <w:textAlignment w:val="top"/>
                        <w:outlineLvl w:val="0"/>
                        <w:rPr>
                          <w:position w:val="-1"/>
                        </w:rPr>
                      </w:pPr>
                    </w:p>
                  </w:txbxContent>
                </v:textbox>
                <w10:wrap type="square"/>
              </v:shape>
            </w:pict>
          </mc:Fallback>
        </mc:AlternateContent>
      </w:r>
      <w:r w:rsidR="0022673F" w:rsidRPr="007908D9">
        <w:rPr>
          <w:rFonts w:ascii="Times New Roman" w:eastAsia="Times New Roman" w:hAnsi="Times New Roman" w:cs="Times New Roman"/>
          <w:b/>
          <w:sz w:val="24"/>
          <w:szCs w:val="24"/>
          <w:lang w:val="sr-Cyrl-BA"/>
        </w:rPr>
        <w:t xml:space="preserve">Датум: </w:t>
      </w:r>
      <w:r w:rsidRPr="007908D9">
        <w:rPr>
          <w:rFonts w:ascii="Times New Roman" w:eastAsia="Times New Roman" w:hAnsi="Times New Roman" w:cs="Times New Roman"/>
          <w:b/>
          <w:sz w:val="24"/>
          <w:szCs w:val="24"/>
          <w:lang w:val="sr-Cyrl-BA"/>
        </w:rPr>
        <w:t>24</w:t>
      </w:r>
      <w:r w:rsidR="00214C94" w:rsidRPr="007908D9">
        <w:rPr>
          <w:rFonts w:ascii="Times New Roman" w:eastAsia="Times New Roman" w:hAnsi="Times New Roman" w:cs="Times New Roman"/>
          <w:b/>
          <w:sz w:val="24"/>
          <w:szCs w:val="24"/>
          <w:lang w:val="sr-Cyrl-BA"/>
        </w:rPr>
        <w:t>.10.2023. године</w:t>
      </w:r>
    </w:p>
    <w:p w14:paraId="21C02268" w14:textId="77777777" w:rsidR="00B26B28" w:rsidRPr="007908D9" w:rsidRDefault="00214C94">
      <w:pPr>
        <w:spacing w:after="0"/>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t xml:space="preserve">        </w:t>
      </w:r>
    </w:p>
    <w:p w14:paraId="62F4B1DE" w14:textId="77777777" w:rsidR="00B26B28" w:rsidRPr="007908D9" w:rsidRDefault="00B26B28">
      <w:pPr>
        <w:spacing w:after="0"/>
        <w:rPr>
          <w:rFonts w:ascii="Times New Roman" w:eastAsia="Times New Roman" w:hAnsi="Times New Roman" w:cs="Times New Roman"/>
          <w:sz w:val="24"/>
          <w:szCs w:val="24"/>
          <w:lang w:val="sr-Cyrl-BA"/>
        </w:rPr>
      </w:pPr>
    </w:p>
    <w:p w14:paraId="6058736E" w14:textId="77777777" w:rsidR="00B26B28" w:rsidRPr="007908D9" w:rsidRDefault="00B26B28">
      <w:pPr>
        <w:spacing w:after="0"/>
        <w:jc w:val="right"/>
        <w:rPr>
          <w:rFonts w:ascii="Times New Roman" w:eastAsia="Times New Roman" w:hAnsi="Times New Roman" w:cs="Times New Roman"/>
          <w:sz w:val="24"/>
          <w:szCs w:val="24"/>
          <w:lang w:val="sr-Cyrl-BA"/>
        </w:rPr>
      </w:pPr>
    </w:p>
    <w:p w14:paraId="3C511E60" w14:textId="77777777" w:rsidR="00B26B28" w:rsidRPr="007908D9" w:rsidRDefault="00B26B28">
      <w:pPr>
        <w:spacing w:after="0"/>
        <w:rPr>
          <w:rFonts w:ascii="Times New Roman" w:eastAsia="Times New Roman" w:hAnsi="Times New Roman" w:cs="Times New Roman"/>
          <w:sz w:val="24"/>
          <w:szCs w:val="24"/>
          <w:lang w:val="sr-Cyrl-BA"/>
        </w:rPr>
      </w:pPr>
    </w:p>
    <w:p w14:paraId="0F07136F" w14:textId="77777777" w:rsidR="00B26B28" w:rsidRPr="007908D9" w:rsidRDefault="00F2456E" w:rsidP="00F2456E">
      <w:pPr>
        <w:spacing w:after="0"/>
        <w:ind w:left="2124" w:hanging="1416"/>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t>Предмет:</w:t>
      </w:r>
      <w:r w:rsidRPr="007908D9">
        <w:rPr>
          <w:rFonts w:ascii="Times New Roman" w:eastAsia="Times New Roman" w:hAnsi="Times New Roman" w:cs="Times New Roman"/>
          <w:b/>
          <w:sz w:val="24"/>
          <w:szCs w:val="24"/>
          <w:lang w:val="sr-Cyrl-BA"/>
        </w:rPr>
        <w:tab/>
      </w:r>
      <w:r w:rsidR="00214C94" w:rsidRPr="007908D9">
        <w:rPr>
          <w:rFonts w:ascii="Times New Roman" w:eastAsia="Times New Roman" w:hAnsi="Times New Roman" w:cs="Times New Roman"/>
          <w:sz w:val="24"/>
          <w:szCs w:val="24"/>
          <w:lang w:val="sr-Cyrl-BA"/>
        </w:rPr>
        <w:t>Примједбе на Нацрт закона о по</w:t>
      </w:r>
      <w:r w:rsidRPr="007908D9">
        <w:rPr>
          <w:rFonts w:ascii="Times New Roman" w:eastAsia="Times New Roman" w:hAnsi="Times New Roman" w:cs="Times New Roman"/>
          <w:sz w:val="24"/>
          <w:szCs w:val="24"/>
          <w:lang w:val="sr-Cyrl-BA"/>
        </w:rPr>
        <w:t xml:space="preserve">себном регистру и јавности рада </w:t>
      </w:r>
      <w:r w:rsidR="00214C94" w:rsidRPr="007908D9">
        <w:rPr>
          <w:rFonts w:ascii="Times New Roman" w:eastAsia="Times New Roman" w:hAnsi="Times New Roman" w:cs="Times New Roman"/>
          <w:sz w:val="24"/>
          <w:szCs w:val="24"/>
          <w:lang w:val="sr-Cyrl-BA"/>
        </w:rPr>
        <w:t xml:space="preserve">непрофитних организација </w:t>
      </w:r>
    </w:p>
    <w:p w14:paraId="1D81328A" w14:textId="77777777" w:rsidR="00B26B28" w:rsidRPr="007908D9" w:rsidRDefault="00B26B28">
      <w:pPr>
        <w:spacing w:after="0"/>
        <w:ind w:left="2124" w:hanging="1416"/>
        <w:rPr>
          <w:rFonts w:ascii="Times New Roman" w:eastAsia="Times New Roman" w:hAnsi="Times New Roman" w:cs="Times New Roman"/>
          <w:sz w:val="24"/>
          <w:szCs w:val="24"/>
          <w:lang w:val="sr-Cyrl-BA"/>
        </w:rPr>
      </w:pPr>
    </w:p>
    <w:p w14:paraId="007C87DE" w14:textId="77777777" w:rsidR="00B26B28" w:rsidRPr="007908D9" w:rsidRDefault="00214C94">
      <w:pPr>
        <w:spacing w:after="0"/>
        <w:ind w:firstLine="708"/>
        <w:jc w:val="both"/>
        <w:rPr>
          <w:rFonts w:ascii="Times New Roman" w:eastAsia="Times New Roman" w:hAnsi="Times New Roman" w:cs="Times New Roman"/>
          <w:b/>
          <w:sz w:val="24"/>
          <w:szCs w:val="24"/>
          <w:lang w:val="sr-Cyrl-BA"/>
        </w:rPr>
      </w:pPr>
      <w:r w:rsidRPr="007908D9">
        <w:rPr>
          <w:rFonts w:ascii="Times New Roman" w:eastAsia="Times New Roman" w:hAnsi="Times New Roman" w:cs="Times New Roman"/>
          <w:b/>
          <w:sz w:val="24"/>
          <w:szCs w:val="24"/>
          <w:lang w:val="sr-Cyrl-BA"/>
        </w:rPr>
        <w:t>Уводне напомене</w:t>
      </w:r>
    </w:p>
    <w:p w14:paraId="4474F7CF" w14:textId="77777777" w:rsidR="0022673F" w:rsidRPr="007908D9" w:rsidRDefault="0022673F">
      <w:pPr>
        <w:spacing w:after="0"/>
        <w:ind w:firstLine="708"/>
        <w:jc w:val="both"/>
        <w:rPr>
          <w:rFonts w:ascii="Times New Roman" w:eastAsia="Times New Roman" w:hAnsi="Times New Roman" w:cs="Times New Roman"/>
          <w:sz w:val="24"/>
          <w:szCs w:val="24"/>
          <w:lang w:val="sr-Cyrl-BA"/>
        </w:rPr>
      </w:pPr>
    </w:p>
    <w:p w14:paraId="5653A7D3" w14:textId="25708C02"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Путем</w:t>
      </w:r>
      <w:r w:rsidR="0022673F" w:rsidRPr="007908D9">
        <w:rPr>
          <w:rFonts w:ascii="Times New Roman" w:eastAsia="Times New Roman" w:hAnsi="Times New Roman" w:cs="Times New Roman"/>
          <w:sz w:val="24"/>
          <w:szCs w:val="24"/>
          <w:lang w:val="sr-Cyrl-BA"/>
        </w:rPr>
        <w:t xml:space="preserve"> web странице </w:t>
      </w:r>
      <w:r w:rsidRPr="007908D9">
        <w:rPr>
          <w:rFonts w:ascii="Times New Roman" w:eastAsia="Times New Roman" w:hAnsi="Times New Roman" w:cs="Times New Roman"/>
          <w:sz w:val="24"/>
          <w:szCs w:val="24"/>
          <w:lang w:val="sr-Cyrl-BA"/>
        </w:rPr>
        <w:t>Владе</w:t>
      </w:r>
      <w:r w:rsidR="0022673F" w:rsidRPr="007908D9">
        <w:rPr>
          <w:rFonts w:ascii="Times New Roman" w:eastAsia="Times New Roman" w:hAnsi="Times New Roman" w:cs="Times New Roman"/>
          <w:sz w:val="24"/>
          <w:szCs w:val="24"/>
          <w:lang w:val="sr-Cyrl-BA"/>
        </w:rPr>
        <w:t xml:space="preserve"> Републике Српске, </w:t>
      </w:r>
      <w:r w:rsidRPr="007908D9">
        <w:rPr>
          <w:rFonts w:ascii="Times New Roman" w:eastAsia="Times New Roman" w:hAnsi="Times New Roman" w:cs="Times New Roman"/>
          <w:sz w:val="24"/>
          <w:szCs w:val="24"/>
          <w:lang w:val="sr-Cyrl-BA"/>
        </w:rPr>
        <w:t>информисани</w:t>
      </w:r>
      <w:r w:rsidR="0022673F" w:rsidRPr="007908D9">
        <w:rPr>
          <w:rFonts w:ascii="Times New Roman" w:eastAsia="Times New Roman" w:hAnsi="Times New Roman" w:cs="Times New Roman"/>
          <w:sz w:val="24"/>
          <w:szCs w:val="24"/>
          <w:lang w:val="sr-Cyrl-BA"/>
        </w:rPr>
        <w:t xml:space="preserve"> </w:t>
      </w:r>
      <w:r w:rsidRPr="007908D9">
        <w:rPr>
          <w:rFonts w:ascii="Times New Roman" w:eastAsia="Times New Roman" w:hAnsi="Times New Roman" w:cs="Times New Roman"/>
          <w:sz w:val="24"/>
          <w:szCs w:val="24"/>
          <w:lang w:val="sr-Cyrl-BA"/>
        </w:rPr>
        <w:t>смо да је</w:t>
      </w:r>
      <w:r w:rsidR="0022673F" w:rsidRPr="007908D9">
        <w:rPr>
          <w:rFonts w:ascii="Times New Roman" w:eastAsia="Times New Roman" w:hAnsi="Times New Roman" w:cs="Times New Roman"/>
          <w:sz w:val="24"/>
          <w:szCs w:val="24"/>
          <w:lang w:val="sr-Cyrl-BA"/>
        </w:rPr>
        <w:t xml:space="preserve"> </w:t>
      </w:r>
      <w:r w:rsidRPr="007908D9">
        <w:rPr>
          <w:rFonts w:ascii="Times New Roman" w:eastAsia="Times New Roman" w:hAnsi="Times New Roman" w:cs="Times New Roman"/>
          <w:sz w:val="24"/>
          <w:szCs w:val="24"/>
          <w:lang w:val="sr-Cyrl-BA"/>
        </w:rPr>
        <w:t xml:space="preserve">Министарство правде у Влади Републике Српске, са циљем спровођења Закључка Народне скупштине Републике Српске број: 02/1-021-1054/23 од 28. септембра 2023. године, донесеног на Петој редовној сједници, објавило Јавни позив за Јавну расправу </w:t>
      </w:r>
      <w:r w:rsidRPr="007908D9">
        <w:rPr>
          <w:rFonts w:ascii="Times New Roman" w:eastAsia="Times New Roman" w:hAnsi="Times New Roman" w:cs="Times New Roman"/>
          <w:i/>
          <w:sz w:val="24"/>
          <w:szCs w:val="24"/>
          <w:lang w:val="sr-Cyrl-BA"/>
        </w:rPr>
        <w:t>Нацрта закона о посебном регистру и јавности рада непрофитних организација</w:t>
      </w:r>
      <w:r w:rsidR="00506C6A" w:rsidRPr="007908D9">
        <w:rPr>
          <w:rFonts w:ascii="Times New Roman" w:eastAsia="Times New Roman" w:hAnsi="Times New Roman" w:cs="Times New Roman"/>
          <w:i/>
          <w:sz w:val="24"/>
          <w:szCs w:val="24"/>
          <w:lang w:val="sr-Cyrl-BA"/>
        </w:rPr>
        <w:t>,</w:t>
      </w:r>
      <w:r w:rsidR="0022673F" w:rsidRPr="007908D9">
        <w:rPr>
          <w:rFonts w:ascii="Times New Roman" w:eastAsia="Times New Roman" w:hAnsi="Times New Roman" w:cs="Times New Roman"/>
          <w:sz w:val="24"/>
          <w:szCs w:val="24"/>
          <w:lang w:val="sr-Cyrl-BA"/>
        </w:rPr>
        <w:t xml:space="preserve"> у даљем тексту: Нацрт</w:t>
      </w:r>
      <w:r w:rsidRPr="007908D9">
        <w:rPr>
          <w:rFonts w:ascii="Times New Roman" w:eastAsia="Times New Roman" w:hAnsi="Times New Roman" w:cs="Times New Roman"/>
          <w:sz w:val="24"/>
          <w:szCs w:val="24"/>
          <w:lang w:val="sr-Cyrl-BA"/>
        </w:rPr>
        <w:t>. У складу са наведеним, достављамо примједбе у току рока за јавну расправу предметног Нацрта, и надамо се да ћете исте узети у разматрање и уважити у оном обиму који је у интересу свих грађана Републике Српске. Приликом израде примједби руководили смо се самим текстом Нацрта, Образложењем датим уз текст Нацрта (у даљем тек</w:t>
      </w:r>
      <w:r w:rsidR="007908D9">
        <w:rPr>
          <w:rFonts w:ascii="Times New Roman" w:eastAsia="Times New Roman" w:hAnsi="Times New Roman" w:cs="Times New Roman"/>
          <w:sz w:val="24"/>
          <w:szCs w:val="24"/>
          <w:lang w:val="sr-Cyrl-BA"/>
        </w:rPr>
        <w:t>с</w:t>
      </w:r>
      <w:r w:rsidRPr="007908D9">
        <w:rPr>
          <w:rFonts w:ascii="Times New Roman" w:eastAsia="Times New Roman" w:hAnsi="Times New Roman" w:cs="Times New Roman"/>
          <w:sz w:val="24"/>
          <w:szCs w:val="24"/>
          <w:lang w:val="sr-Cyrl-BA"/>
        </w:rPr>
        <w:t>ту: Образложење</w:t>
      </w:r>
      <w:r w:rsidR="007817DA" w:rsidRPr="007908D9">
        <w:rPr>
          <w:rFonts w:ascii="Times New Roman" w:eastAsia="Times New Roman" w:hAnsi="Times New Roman" w:cs="Times New Roman"/>
          <w:sz w:val="24"/>
          <w:szCs w:val="24"/>
          <w:lang w:val="sr-Cyrl-BA"/>
        </w:rPr>
        <w:t xml:space="preserve"> Нацрта</w:t>
      </w:r>
      <w:r w:rsidRPr="007908D9">
        <w:rPr>
          <w:rFonts w:ascii="Times New Roman" w:eastAsia="Times New Roman" w:hAnsi="Times New Roman" w:cs="Times New Roman"/>
          <w:sz w:val="24"/>
          <w:szCs w:val="24"/>
          <w:lang w:val="sr-Cyrl-BA"/>
        </w:rPr>
        <w:t>) и Правилима за израду закона и др</w:t>
      </w:r>
      <w:r w:rsidR="0022673F" w:rsidRPr="007908D9">
        <w:rPr>
          <w:rFonts w:ascii="Times New Roman" w:eastAsia="Times New Roman" w:hAnsi="Times New Roman" w:cs="Times New Roman"/>
          <w:sz w:val="24"/>
          <w:szCs w:val="24"/>
          <w:lang w:val="sr-Cyrl-BA"/>
        </w:rPr>
        <w:t>угих прописа Републике Српске (</w:t>
      </w:r>
      <w:r w:rsidRPr="007908D9">
        <w:rPr>
          <w:rFonts w:ascii="Times New Roman" w:eastAsia="Times New Roman" w:hAnsi="Times New Roman" w:cs="Times New Roman"/>
          <w:sz w:val="24"/>
          <w:szCs w:val="24"/>
          <w:lang w:val="sr-Cyrl-BA"/>
        </w:rPr>
        <w:t>Сл</w:t>
      </w:r>
      <w:r w:rsidR="005124D1" w:rsidRPr="007908D9">
        <w:rPr>
          <w:rFonts w:ascii="Times New Roman" w:eastAsia="Times New Roman" w:hAnsi="Times New Roman" w:cs="Times New Roman"/>
          <w:sz w:val="24"/>
          <w:szCs w:val="24"/>
          <w:lang w:val="sr-Cyrl-BA"/>
        </w:rPr>
        <w:t>ужбени гласник Републике Српске</w:t>
      </w:r>
      <w:r w:rsidRPr="007908D9">
        <w:rPr>
          <w:rFonts w:ascii="Times New Roman" w:eastAsia="Times New Roman" w:hAnsi="Times New Roman" w:cs="Times New Roman"/>
          <w:sz w:val="24"/>
          <w:szCs w:val="24"/>
          <w:lang w:val="sr-Cyrl-BA"/>
        </w:rPr>
        <w:t>, број: 24</w:t>
      </w:r>
      <w:r w:rsidR="0022673F" w:rsidRPr="007908D9">
        <w:rPr>
          <w:rFonts w:ascii="Times New Roman" w:eastAsia="Times New Roman" w:hAnsi="Times New Roman" w:cs="Times New Roman"/>
          <w:sz w:val="24"/>
          <w:szCs w:val="24"/>
          <w:lang w:val="sr-Cyrl-BA"/>
        </w:rPr>
        <w:t xml:space="preserve">/2014), </w:t>
      </w:r>
      <w:r w:rsidR="005124D1" w:rsidRPr="007908D9">
        <w:rPr>
          <w:rFonts w:ascii="Times New Roman" w:eastAsia="Times New Roman" w:hAnsi="Times New Roman" w:cs="Times New Roman"/>
          <w:sz w:val="24"/>
          <w:szCs w:val="24"/>
          <w:lang w:val="sr-Cyrl-BA"/>
        </w:rPr>
        <w:t>(</w:t>
      </w:r>
      <w:r w:rsidR="0022673F" w:rsidRPr="007908D9">
        <w:rPr>
          <w:rFonts w:ascii="Times New Roman" w:eastAsia="Times New Roman" w:hAnsi="Times New Roman" w:cs="Times New Roman"/>
          <w:sz w:val="24"/>
          <w:szCs w:val="24"/>
          <w:lang w:val="sr-Cyrl-BA"/>
        </w:rPr>
        <w:t>у даљем тексту: Правила</w:t>
      </w:r>
      <w:r w:rsidR="005124D1" w:rsidRPr="007908D9">
        <w:rPr>
          <w:rFonts w:ascii="Times New Roman" w:eastAsia="Times New Roman" w:hAnsi="Times New Roman" w:cs="Times New Roman"/>
          <w:sz w:val="24"/>
          <w:szCs w:val="24"/>
          <w:lang w:val="sr-Cyrl-BA"/>
        </w:rPr>
        <w:t>)</w:t>
      </w:r>
      <w:r w:rsidRPr="007908D9">
        <w:rPr>
          <w:rFonts w:ascii="Times New Roman" w:eastAsia="Times New Roman" w:hAnsi="Times New Roman" w:cs="Times New Roman"/>
          <w:sz w:val="24"/>
          <w:szCs w:val="24"/>
          <w:lang w:val="sr-Cyrl-BA"/>
        </w:rPr>
        <w:t>.</w:t>
      </w:r>
    </w:p>
    <w:p w14:paraId="625A36F9" w14:textId="77777777" w:rsidR="0022673F" w:rsidRPr="007908D9" w:rsidRDefault="0022673F">
      <w:pPr>
        <w:spacing w:after="0"/>
        <w:ind w:firstLine="708"/>
        <w:jc w:val="both"/>
        <w:rPr>
          <w:rFonts w:ascii="Times New Roman" w:eastAsia="Times New Roman" w:hAnsi="Times New Roman" w:cs="Times New Roman"/>
          <w:sz w:val="24"/>
          <w:szCs w:val="24"/>
          <w:lang w:val="sr-Cyrl-BA"/>
        </w:rPr>
      </w:pPr>
    </w:p>
    <w:p w14:paraId="39FBC8D2" w14:textId="77777777" w:rsidR="0022673F" w:rsidRPr="007908D9" w:rsidRDefault="0022673F">
      <w:pPr>
        <w:spacing w:after="0"/>
        <w:ind w:firstLine="708"/>
        <w:jc w:val="both"/>
        <w:rPr>
          <w:rFonts w:ascii="Times New Roman" w:eastAsia="Times New Roman" w:hAnsi="Times New Roman" w:cs="Times New Roman"/>
          <w:b/>
          <w:sz w:val="24"/>
          <w:szCs w:val="24"/>
          <w:lang w:val="sr-Cyrl-BA"/>
        </w:rPr>
      </w:pPr>
      <w:r w:rsidRPr="007908D9">
        <w:rPr>
          <w:rFonts w:ascii="Times New Roman" w:eastAsia="Times New Roman" w:hAnsi="Times New Roman" w:cs="Times New Roman"/>
          <w:b/>
          <w:sz w:val="24"/>
          <w:szCs w:val="24"/>
          <w:lang w:val="sr-Cyrl-BA"/>
        </w:rPr>
        <w:t>Примједбе</w:t>
      </w:r>
    </w:p>
    <w:p w14:paraId="0B53FC61" w14:textId="77777777" w:rsidR="0022673F" w:rsidRPr="007908D9" w:rsidRDefault="0022673F">
      <w:pPr>
        <w:spacing w:after="0"/>
        <w:ind w:firstLine="708"/>
        <w:jc w:val="both"/>
        <w:rPr>
          <w:rFonts w:ascii="Times New Roman" w:eastAsia="Times New Roman" w:hAnsi="Times New Roman" w:cs="Times New Roman"/>
          <w:b/>
          <w:sz w:val="24"/>
          <w:szCs w:val="24"/>
          <w:lang w:val="sr-Cyrl-BA"/>
        </w:rPr>
      </w:pPr>
    </w:p>
    <w:p w14:paraId="3005D1C8" w14:textId="77777777" w:rsidR="00B26B28" w:rsidRPr="007908D9" w:rsidRDefault="00214C94">
      <w:pPr>
        <w:spacing w:after="0"/>
        <w:ind w:firstLine="708"/>
        <w:jc w:val="both"/>
        <w:rPr>
          <w:rFonts w:ascii="Times New Roman" w:eastAsia="Times New Roman" w:hAnsi="Times New Roman" w:cs="Times New Roman"/>
          <w:b/>
          <w:sz w:val="24"/>
          <w:szCs w:val="24"/>
          <w:lang w:val="sr-Cyrl-BA"/>
        </w:rPr>
      </w:pPr>
      <w:r w:rsidRPr="007908D9">
        <w:rPr>
          <w:rFonts w:ascii="Times New Roman" w:eastAsia="Times New Roman" w:hAnsi="Times New Roman" w:cs="Times New Roman"/>
          <w:b/>
          <w:sz w:val="24"/>
          <w:szCs w:val="24"/>
          <w:lang w:val="sr-Cyrl-BA"/>
        </w:rPr>
        <w:t>Уопштене примједбе односе се на неусклађеност Нацрта са Правилима: у погледу основних начела (једнообразности, међусобне усклађености прописа, немогућности уређења материје која је уре</w:t>
      </w:r>
      <w:r w:rsidR="005124D1" w:rsidRPr="007908D9">
        <w:rPr>
          <w:rFonts w:ascii="Times New Roman" w:eastAsia="Times New Roman" w:hAnsi="Times New Roman" w:cs="Times New Roman"/>
          <w:b/>
          <w:sz w:val="24"/>
          <w:szCs w:val="24"/>
          <w:lang w:val="sr-Cyrl-BA"/>
        </w:rPr>
        <w:t>ђена Уставом Републике Српске итд.</w:t>
      </w:r>
      <w:r w:rsidRPr="007908D9">
        <w:rPr>
          <w:rFonts w:ascii="Times New Roman" w:eastAsia="Times New Roman" w:hAnsi="Times New Roman" w:cs="Times New Roman"/>
          <w:b/>
          <w:sz w:val="24"/>
          <w:szCs w:val="24"/>
          <w:lang w:val="sr-Cyrl-BA"/>
        </w:rPr>
        <w:t xml:space="preserve">); Нацрт је у супротности са чланом 21. став 2. Правила којим је прописано да се једним законом не могу уређивати питања која су предмет уређивања другог закона; Казнене одредбе нису усклађене са чланом 27. Правила </w:t>
      </w:r>
      <w:r w:rsidR="005124D1" w:rsidRPr="007908D9">
        <w:rPr>
          <w:rFonts w:ascii="Times New Roman" w:eastAsia="Times New Roman" w:hAnsi="Times New Roman" w:cs="Times New Roman"/>
          <w:b/>
          <w:sz w:val="24"/>
          <w:szCs w:val="24"/>
          <w:lang w:val="sr-Cyrl-BA"/>
        </w:rPr>
        <w:t>нити са</w:t>
      </w:r>
      <w:r w:rsidRPr="007908D9">
        <w:rPr>
          <w:rFonts w:ascii="Times New Roman" w:eastAsia="Times New Roman" w:hAnsi="Times New Roman" w:cs="Times New Roman"/>
          <w:b/>
          <w:sz w:val="24"/>
          <w:szCs w:val="24"/>
          <w:lang w:val="sr-Cyrl-BA"/>
        </w:rPr>
        <w:t xml:space="preserve"> општим прописима о казненим санкцијама.</w:t>
      </w:r>
    </w:p>
    <w:p w14:paraId="6A4DB680" w14:textId="77777777" w:rsidR="0022673F" w:rsidRPr="007908D9" w:rsidRDefault="0022673F">
      <w:pPr>
        <w:spacing w:after="0"/>
        <w:ind w:firstLine="708"/>
        <w:jc w:val="both"/>
        <w:rPr>
          <w:rFonts w:ascii="Times New Roman" w:eastAsia="Times New Roman" w:hAnsi="Times New Roman" w:cs="Times New Roman"/>
          <w:sz w:val="24"/>
          <w:szCs w:val="24"/>
          <w:lang w:val="sr-Cyrl-BA"/>
        </w:rPr>
      </w:pPr>
    </w:p>
    <w:p w14:paraId="425F4C54" w14:textId="77777777" w:rsidR="00B26B28" w:rsidRPr="007908D9" w:rsidRDefault="00214C94">
      <w:pPr>
        <w:spacing w:after="0"/>
        <w:ind w:firstLine="708"/>
        <w:jc w:val="both"/>
        <w:rPr>
          <w:rFonts w:ascii="Times New Roman" w:eastAsia="Times New Roman" w:hAnsi="Times New Roman" w:cs="Times New Roman"/>
          <w:sz w:val="24"/>
          <w:szCs w:val="24"/>
          <w:u w:val="single"/>
          <w:lang w:val="sr-Cyrl-BA"/>
        </w:rPr>
      </w:pPr>
      <w:r w:rsidRPr="007908D9">
        <w:rPr>
          <w:rFonts w:ascii="Times New Roman" w:eastAsia="Times New Roman" w:hAnsi="Times New Roman" w:cs="Times New Roman"/>
          <w:b/>
          <w:sz w:val="24"/>
          <w:szCs w:val="24"/>
          <w:lang w:val="sr-Cyrl-BA"/>
        </w:rPr>
        <w:t>Прва</w:t>
      </w:r>
      <w:r w:rsidRPr="007908D9">
        <w:rPr>
          <w:rFonts w:ascii="Times New Roman" w:eastAsia="Times New Roman" w:hAnsi="Times New Roman" w:cs="Times New Roman"/>
          <w:sz w:val="24"/>
          <w:szCs w:val="24"/>
          <w:lang w:val="sr-Cyrl-BA"/>
        </w:rPr>
        <w:t xml:space="preserve"> </w:t>
      </w:r>
      <w:r w:rsidRPr="007908D9">
        <w:rPr>
          <w:rFonts w:ascii="Times New Roman" w:eastAsia="Times New Roman" w:hAnsi="Times New Roman" w:cs="Times New Roman"/>
          <w:b/>
          <w:sz w:val="24"/>
          <w:szCs w:val="24"/>
          <w:lang w:val="sr-Cyrl-BA"/>
        </w:rPr>
        <w:t>примједба</w:t>
      </w:r>
      <w:r w:rsidRPr="007908D9">
        <w:rPr>
          <w:rFonts w:ascii="Times New Roman" w:eastAsia="Times New Roman" w:hAnsi="Times New Roman" w:cs="Times New Roman"/>
          <w:sz w:val="24"/>
          <w:szCs w:val="24"/>
          <w:lang w:val="sr-Cyrl-BA"/>
        </w:rPr>
        <w:t xml:space="preserve"> односи се на непостојање </w:t>
      </w:r>
      <w:r w:rsidRPr="007908D9">
        <w:rPr>
          <w:rFonts w:ascii="Times New Roman" w:eastAsia="Times New Roman" w:hAnsi="Times New Roman" w:cs="Times New Roman"/>
          <w:i/>
          <w:sz w:val="24"/>
          <w:szCs w:val="24"/>
          <w:lang w:val="sr-Cyrl-BA"/>
        </w:rPr>
        <w:t>Објашњења израза и појмова</w:t>
      </w:r>
      <w:r w:rsidRPr="007908D9">
        <w:rPr>
          <w:rFonts w:ascii="Times New Roman" w:eastAsia="Times New Roman" w:hAnsi="Times New Roman" w:cs="Times New Roman"/>
          <w:sz w:val="24"/>
          <w:szCs w:val="24"/>
          <w:lang w:val="sr-Cyrl-BA"/>
        </w:rPr>
        <w:t>, како је дефинисано члано</w:t>
      </w:r>
      <w:r w:rsidR="0022673F" w:rsidRPr="007908D9">
        <w:rPr>
          <w:rFonts w:ascii="Times New Roman" w:eastAsia="Times New Roman" w:hAnsi="Times New Roman" w:cs="Times New Roman"/>
          <w:sz w:val="24"/>
          <w:szCs w:val="24"/>
          <w:lang w:val="sr-Cyrl-BA"/>
        </w:rPr>
        <w:t xml:space="preserve">м 18. Правила. Наиме, у члану 1. </w:t>
      </w:r>
      <w:r w:rsidRPr="007908D9">
        <w:rPr>
          <w:rFonts w:ascii="Times New Roman" w:eastAsia="Times New Roman" w:hAnsi="Times New Roman" w:cs="Times New Roman"/>
          <w:sz w:val="24"/>
          <w:szCs w:val="24"/>
          <w:lang w:val="sr-Cyrl-BA"/>
        </w:rPr>
        <w:t>користи се израз „...</w:t>
      </w:r>
      <w:r w:rsidR="0022673F" w:rsidRPr="007908D9">
        <w:rPr>
          <w:rFonts w:ascii="Times New Roman" w:eastAsia="Times New Roman" w:hAnsi="Times New Roman" w:cs="Times New Roman"/>
          <w:sz w:val="24"/>
          <w:szCs w:val="24"/>
          <w:lang w:val="sr-Cyrl-BA"/>
        </w:rPr>
        <w:t xml:space="preserve"> </w:t>
      </w:r>
      <w:r w:rsidRPr="007908D9">
        <w:rPr>
          <w:rFonts w:ascii="Times New Roman" w:eastAsia="Times New Roman" w:hAnsi="Times New Roman" w:cs="Times New Roman"/>
          <w:sz w:val="24"/>
          <w:szCs w:val="24"/>
          <w:lang w:val="sr-Cyrl-BA"/>
        </w:rPr>
        <w:t xml:space="preserve">страни субјекти као агенте страног утицаја“. </w:t>
      </w:r>
      <w:r w:rsidRPr="007908D9">
        <w:rPr>
          <w:rFonts w:ascii="Times New Roman" w:eastAsia="Times New Roman" w:hAnsi="Times New Roman" w:cs="Times New Roman"/>
          <w:sz w:val="24"/>
          <w:szCs w:val="24"/>
          <w:u w:val="single"/>
          <w:lang w:val="sr-Cyrl-BA"/>
        </w:rPr>
        <w:t>У српском језику је много приличнији израз „инострани“</w:t>
      </w:r>
      <w:r w:rsidRPr="007908D9">
        <w:rPr>
          <w:rFonts w:ascii="Times New Roman" w:eastAsia="Times New Roman" w:hAnsi="Times New Roman" w:cs="Times New Roman"/>
          <w:sz w:val="24"/>
          <w:szCs w:val="24"/>
          <w:lang w:val="sr-Cyrl-BA"/>
        </w:rPr>
        <w:t>,</w:t>
      </w:r>
      <w:r w:rsidRPr="007908D9">
        <w:rPr>
          <w:rFonts w:ascii="Times New Roman" w:eastAsia="Times New Roman" w:hAnsi="Times New Roman" w:cs="Times New Roman"/>
          <w:sz w:val="24"/>
          <w:szCs w:val="24"/>
          <w:u w:val="single"/>
          <w:lang w:val="sr-Cyrl-BA"/>
        </w:rPr>
        <w:t xml:space="preserve"> </w:t>
      </w:r>
      <w:r w:rsidRPr="007908D9">
        <w:rPr>
          <w:rFonts w:ascii="Times New Roman" w:eastAsia="Times New Roman" w:hAnsi="Times New Roman" w:cs="Times New Roman"/>
          <w:sz w:val="24"/>
          <w:szCs w:val="24"/>
          <w:lang w:val="sr-Cyrl-BA"/>
        </w:rPr>
        <w:t>ако с</w:t>
      </w:r>
      <w:r w:rsidR="0022673F" w:rsidRPr="007908D9">
        <w:rPr>
          <w:rFonts w:ascii="Times New Roman" w:eastAsia="Times New Roman" w:hAnsi="Times New Roman" w:cs="Times New Roman"/>
          <w:sz w:val="24"/>
          <w:szCs w:val="24"/>
          <w:lang w:val="sr-Cyrl-BA"/>
        </w:rPr>
        <w:t>е мисли на неки субјект/објект,</w:t>
      </w:r>
      <w:r w:rsidRPr="007908D9">
        <w:rPr>
          <w:rFonts w:ascii="Times New Roman" w:eastAsia="Times New Roman" w:hAnsi="Times New Roman" w:cs="Times New Roman"/>
          <w:sz w:val="24"/>
          <w:szCs w:val="24"/>
          <w:lang w:val="sr-Cyrl-BA"/>
        </w:rPr>
        <w:t xml:space="preserve"> који нема домаће поријекло у ширем смислу. На оправданост ове примједбе упућује и наредни</w:t>
      </w:r>
      <w:r w:rsidR="005124D1" w:rsidRPr="007908D9">
        <w:rPr>
          <w:rFonts w:ascii="Times New Roman" w:eastAsia="Times New Roman" w:hAnsi="Times New Roman" w:cs="Times New Roman"/>
          <w:sz w:val="24"/>
          <w:szCs w:val="24"/>
          <w:lang w:val="sr-Cyrl-BA"/>
        </w:rPr>
        <w:t xml:space="preserve"> члан,</w:t>
      </w:r>
      <w:r w:rsidRPr="007908D9">
        <w:rPr>
          <w:rFonts w:ascii="Times New Roman" w:eastAsia="Times New Roman" w:hAnsi="Times New Roman" w:cs="Times New Roman"/>
          <w:sz w:val="24"/>
          <w:szCs w:val="24"/>
          <w:lang w:val="sr-Cyrl-BA"/>
        </w:rPr>
        <w:t xml:space="preserve"> члан 2.</w:t>
      </w:r>
      <w:r w:rsidR="005124D1" w:rsidRPr="007908D9">
        <w:rPr>
          <w:rFonts w:ascii="Times New Roman" w:eastAsia="Times New Roman" w:hAnsi="Times New Roman" w:cs="Times New Roman"/>
          <w:sz w:val="24"/>
          <w:szCs w:val="24"/>
          <w:lang w:val="sr-Cyrl-BA"/>
        </w:rPr>
        <w:t>,</w:t>
      </w:r>
      <w:r w:rsidRPr="007908D9">
        <w:rPr>
          <w:rFonts w:ascii="Times New Roman" w:eastAsia="Times New Roman" w:hAnsi="Times New Roman" w:cs="Times New Roman"/>
          <w:sz w:val="24"/>
          <w:szCs w:val="24"/>
          <w:lang w:val="sr-Cyrl-BA"/>
        </w:rPr>
        <w:t xml:space="preserve"> у коме се говори о: „.. финансирању из иностранства“. Ради језичке и појмовне одређености, а тиме и бољег разум</w:t>
      </w:r>
      <w:r w:rsidR="0022673F" w:rsidRPr="007908D9">
        <w:rPr>
          <w:rFonts w:ascii="Times New Roman" w:eastAsia="Times New Roman" w:hAnsi="Times New Roman" w:cs="Times New Roman"/>
          <w:sz w:val="24"/>
          <w:szCs w:val="24"/>
          <w:lang w:val="sr-Cyrl-BA"/>
        </w:rPr>
        <w:t>и</w:t>
      </w:r>
      <w:r w:rsidRPr="007908D9">
        <w:rPr>
          <w:rFonts w:ascii="Times New Roman" w:eastAsia="Times New Roman" w:hAnsi="Times New Roman" w:cs="Times New Roman"/>
          <w:sz w:val="24"/>
          <w:szCs w:val="24"/>
          <w:lang w:val="sr-Cyrl-BA"/>
        </w:rPr>
        <w:t xml:space="preserve">јевања самих норми, указујемо да је неопходно користити израз „инострани“ </w:t>
      </w:r>
      <w:r w:rsidRPr="007908D9">
        <w:rPr>
          <w:rFonts w:ascii="Times New Roman" w:eastAsia="Times New Roman" w:hAnsi="Times New Roman" w:cs="Times New Roman"/>
          <w:sz w:val="24"/>
          <w:szCs w:val="24"/>
          <w:lang w:val="sr-Cyrl-BA"/>
        </w:rPr>
        <w:lastRenderedPageBreak/>
        <w:t xml:space="preserve">умјесто „страни“ јер ова ријеч у нашем језику има шире значење. </w:t>
      </w:r>
      <w:r w:rsidRPr="007908D9">
        <w:rPr>
          <w:rFonts w:ascii="Times New Roman" w:eastAsia="Times New Roman" w:hAnsi="Times New Roman" w:cs="Times New Roman"/>
          <w:sz w:val="24"/>
          <w:szCs w:val="24"/>
          <w:u w:val="single"/>
          <w:lang w:val="sr-Cyrl-BA"/>
        </w:rPr>
        <w:t>Имајући у виду наведено</w:t>
      </w:r>
      <w:r w:rsidR="001A153A" w:rsidRPr="007908D9">
        <w:rPr>
          <w:rFonts w:ascii="Times New Roman" w:eastAsia="Times New Roman" w:hAnsi="Times New Roman" w:cs="Times New Roman"/>
          <w:sz w:val="24"/>
          <w:szCs w:val="24"/>
          <w:u w:val="single"/>
          <w:lang w:val="sr-Cyrl-BA"/>
        </w:rPr>
        <w:t>,</w:t>
      </w:r>
      <w:r w:rsidRPr="007908D9">
        <w:rPr>
          <w:rFonts w:ascii="Times New Roman" w:eastAsia="Times New Roman" w:hAnsi="Times New Roman" w:cs="Times New Roman"/>
          <w:sz w:val="24"/>
          <w:szCs w:val="24"/>
          <w:u w:val="single"/>
          <w:lang w:val="sr-Cyrl-BA"/>
        </w:rPr>
        <w:t xml:space="preserve"> закључујемо да је потребно најприје прецизно дефинисати појмове и изразе који се користе у закону, а онда приступити нормирању предметне материје.</w:t>
      </w:r>
    </w:p>
    <w:p w14:paraId="5D0007B5" w14:textId="77777777" w:rsidR="0022673F" w:rsidRPr="007908D9" w:rsidRDefault="0022673F">
      <w:pPr>
        <w:spacing w:after="0"/>
        <w:ind w:firstLine="708"/>
        <w:jc w:val="both"/>
        <w:rPr>
          <w:rFonts w:ascii="Times New Roman" w:eastAsia="Times New Roman" w:hAnsi="Times New Roman" w:cs="Times New Roman"/>
          <w:sz w:val="24"/>
          <w:szCs w:val="24"/>
          <w:lang w:val="sr-Cyrl-BA"/>
        </w:rPr>
      </w:pPr>
    </w:p>
    <w:p w14:paraId="653498BF"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t>Друга</w:t>
      </w:r>
      <w:r w:rsidRPr="007908D9">
        <w:rPr>
          <w:rFonts w:ascii="Times New Roman" w:eastAsia="Times New Roman" w:hAnsi="Times New Roman" w:cs="Times New Roman"/>
          <w:sz w:val="24"/>
          <w:szCs w:val="24"/>
          <w:lang w:val="sr-Cyrl-BA"/>
        </w:rPr>
        <w:t xml:space="preserve"> </w:t>
      </w:r>
      <w:r w:rsidRPr="007908D9">
        <w:rPr>
          <w:rFonts w:ascii="Times New Roman" w:eastAsia="Times New Roman" w:hAnsi="Times New Roman" w:cs="Times New Roman"/>
          <w:b/>
          <w:sz w:val="24"/>
          <w:szCs w:val="24"/>
          <w:lang w:val="sr-Cyrl-BA"/>
        </w:rPr>
        <w:t>примједба</w:t>
      </w:r>
      <w:r w:rsidRPr="007908D9">
        <w:rPr>
          <w:rFonts w:ascii="Times New Roman" w:eastAsia="Times New Roman" w:hAnsi="Times New Roman" w:cs="Times New Roman"/>
          <w:sz w:val="24"/>
          <w:szCs w:val="24"/>
          <w:lang w:val="sr-Cyrl-BA"/>
        </w:rPr>
        <w:t xml:space="preserve"> односи се на сам термин „непрофитна организација“ који није прецизно дефинисан и не постоји у Закону о удружењима и фондацијама. Члан 17. Нацрта реферише се на постојећи Закон о удружењима и фондацијама, а уводи се потпуно нов термин „непрофитне организације“</w:t>
      </w:r>
      <w:r w:rsidR="0022673F" w:rsidRPr="007908D9">
        <w:rPr>
          <w:rFonts w:ascii="Times New Roman" w:eastAsia="Times New Roman" w:hAnsi="Times New Roman" w:cs="Times New Roman"/>
          <w:sz w:val="24"/>
          <w:szCs w:val="24"/>
          <w:lang w:val="sr-Cyrl-BA"/>
        </w:rPr>
        <w:t>,</w:t>
      </w:r>
      <w:r w:rsidRPr="007908D9">
        <w:rPr>
          <w:rFonts w:ascii="Times New Roman" w:eastAsia="Times New Roman" w:hAnsi="Times New Roman" w:cs="Times New Roman"/>
          <w:sz w:val="24"/>
          <w:szCs w:val="24"/>
          <w:lang w:val="sr-Cyrl-BA"/>
        </w:rPr>
        <w:t xml:space="preserve"> као шири појам, који није довољно јасно дефинисан. Ако је намјера законодавца да се уведе систем контроле оних правних субјеката који се финансирају из </w:t>
      </w:r>
      <w:r w:rsidRPr="007908D9">
        <w:rPr>
          <w:rFonts w:ascii="Times New Roman" w:eastAsia="Times New Roman" w:hAnsi="Times New Roman" w:cs="Times New Roman"/>
          <w:b/>
          <w:color w:val="FF0000"/>
          <w:sz w:val="24"/>
          <w:szCs w:val="24"/>
          <w:lang w:val="sr-Cyrl-BA"/>
        </w:rPr>
        <w:t>ино</w:t>
      </w:r>
      <w:r w:rsidRPr="007908D9">
        <w:rPr>
          <w:rFonts w:ascii="Times New Roman" w:eastAsia="Times New Roman" w:hAnsi="Times New Roman" w:cs="Times New Roman"/>
          <w:sz w:val="24"/>
          <w:szCs w:val="24"/>
          <w:lang w:val="sr-Cyrl-BA"/>
        </w:rPr>
        <w:t xml:space="preserve">страних извора (на шта недовољно јасно упућују </w:t>
      </w:r>
      <w:r w:rsidR="005124D1" w:rsidRPr="007908D9">
        <w:rPr>
          <w:rFonts w:ascii="Times New Roman" w:eastAsia="Times New Roman" w:hAnsi="Times New Roman" w:cs="Times New Roman"/>
          <w:sz w:val="24"/>
          <w:szCs w:val="24"/>
          <w:lang w:val="sr-Cyrl-BA"/>
        </w:rPr>
        <w:t>Ч</w:t>
      </w:r>
      <w:r w:rsidR="00506C6A" w:rsidRPr="007908D9">
        <w:rPr>
          <w:rFonts w:ascii="Times New Roman" w:eastAsia="Times New Roman" w:hAnsi="Times New Roman" w:cs="Times New Roman"/>
          <w:sz w:val="24"/>
          <w:szCs w:val="24"/>
          <w:lang w:val="sr-Cyrl-BA"/>
        </w:rPr>
        <w:t xml:space="preserve">лан 1. и </w:t>
      </w:r>
      <w:r w:rsidR="005124D1" w:rsidRPr="007908D9">
        <w:rPr>
          <w:rFonts w:ascii="Times New Roman" w:eastAsia="Times New Roman" w:hAnsi="Times New Roman" w:cs="Times New Roman"/>
          <w:sz w:val="24"/>
          <w:szCs w:val="24"/>
          <w:lang w:val="sr-Cyrl-BA"/>
        </w:rPr>
        <w:t xml:space="preserve">Члан </w:t>
      </w:r>
      <w:r w:rsidR="00506C6A" w:rsidRPr="007908D9">
        <w:rPr>
          <w:rFonts w:ascii="Times New Roman" w:eastAsia="Times New Roman" w:hAnsi="Times New Roman" w:cs="Times New Roman"/>
          <w:sz w:val="24"/>
          <w:szCs w:val="24"/>
          <w:lang w:val="sr-Cyrl-BA"/>
        </w:rPr>
        <w:t>2</w:t>
      </w:r>
      <w:r w:rsidR="005124D1" w:rsidRPr="007908D9">
        <w:rPr>
          <w:rFonts w:ascii="Times New Roman" w:eastAsia="Times New Roman" w:hAnsi="Times New Roman" w:cs="Times New Roman"/>
          <w:sz w:val="24"/>
          <w:szCs w:val="24"/>
          <w:lang w:val="sr-Cyrl-BA"/>
        </w:rPr>
        <w:t>.</w:t>
      </w:r>
      <w:r w:rsidR="00506C6A" w:rsidRPr="007908D9">
        <w:rPr>
          <w:rFonts w:ascii="Times New Roman" w:eastAsia="Times New Roman" w:hAnsi="Times New Roman" w:cs="Times New Roman"/>
          <w:sz w:val="24"/>
          <w:szCs w:val="24"/>
          <w:lang w:val="sr-Cyrl-BA"/>
        </w:rPr>
        <w:t xml:space="preserve">. </w:t>
      </w:r>
      <w:r w:rsidRPr="007908D9">
        <w:rPr>
          <w:rFonts w:ascii="Times New Roman" w:eastAsia="Times New Roman" w:hAnsi="Times New Roman" w:cs="Times New Roman"/>
          <w:sz w:val="24"/>
          <w:szCs w:val="24"/>
          <w:lang w:val="sr-Cyrl-BA"/>
        </w:rPr>
        <w:t xml:space="preserve">Члан 2. говори о непрофитним организацијама које се финансирају из иностранства, а у </w:t>
      </w:r>
      <w:r w:rsidR="005124D1" w:rsidRPr="007908D9">
        <w:rPr>
          <w:rFonts w:ascii="Times New Roman" w:eastAsia="Times New Roman" w:hAnsi="Times New Roman" w:cs="Times New Roman"/>
          <w:sz w:val="24"/>
          <w:szCs w:val="24"/>
          <w:lang w:val="sr-Cyrl-BA"/>
        </w:rPr>
        <w:t xml:space="preserve">Члану </w:t>
      </w:r>
      <w:r w:rsidRPr="007908D9">
        <w:rPr>
          <w:rFonts w:ascii="Times New Roman" w:eastAsia="Times New Roman" w:hAnsi="Times New Roman" w:cs="Times New Roman"/>
          <w:sz w:val="24"/>
          <w:szCs w:val="24"/>
          <w:lang w:val="sr-Cyrl-BA"/>
        </w:rPr>
        <w:t>1. говори се o непрофитним организацијама које „финансиј</w:t>
      </w:r>
      <w:r w:rsidR="00506C6A" w:rsidRPr="007908D9">
        <w:rPr>
          <w:rFonts w:ascii="Times New Roman" w:eastAsia="Times New Roman" w:hAnsi="Times New Roman" w:cs="Times New Roman"/>
          <w:sz w:val="24"/>
          <w:szCs w:val="24"/>
          <w:lang w:val="sr-Cyrl-BA"/>
        </w:rPr>
        <w:t>ски или на други начин помажу“</w:t>
      </w:r>
      <w:r w:rsidRPr="007908D9">
        <w:rPr>
          <w:rFonts w:ascii="Times New Roman" w:eastAsia="Times New Roman" w:hAnsi="Times New Roman" w:cs="Times New Roman"/>
          <w:sz w:val="24"/>
          <w:szCs w:val="24"/>
          <w:lang w:val="sr-Cyrl-BA"/>
        </w:rPr>
        <w:t xml:space="preserve">, онда се најприје мора </w:t>
      </w:r>
      <w:r w:rsidRPr="007908D9">
        <w:rPr>
          <w:rFonts w:ascii="Times New Roman" w:eastAsia="Times New Roman" w:hAnsi="Times New Roman" w:cs="Times New Roman"/>
          <w:sz w:val="24"/>
          <w:szCs w:val="24"/>
          <w:u w:val="single"/>
          <w:lang w:val="sr-Cyrl-BA"/>
        </w:rPr>
        <w:t>приступити прецизн</w:t>
      </w:r>
      <w:r w:rsidR="00506C6A" w:rsidRPr="007908D9">
        <w:rPr>
          <w:rFonts w:ascii="Times New Roman" w:eastAsia="Times New Roman" w:hAnsi="Times New Roman" w:cs="Times New Roman"/>
          <w:sz w:val="24"/>
          <w:szCs w:val="24"/>
          <w:u w:val="single"/>
          <w:lang w:val="sr-Cyrl-BA"/>
        </w:rPr>
        <w:t>ом дефинисању предмета закона</w:t>
      </w:r>
      <w:r w:rsidR="00506C6A" w:rsidRPr="007908D9">
        <w:rPr>
          <w:rFonts w:ascii="Times New Roman" w:eastAsia="Times New Roman" w:hAnsi="Times New Roman" w:cs="Times New Roman"/>
          <w:sz w:val="24"/>
          <w:szCs w:val="24"/>
          <w:lang w:val="sr-Cyrl-BA"/>
        </w:rPr>
        <w:t>.</w:t>
      </w:r>
    </w:p>
    <w:p w14:paraId="2DD4CA1A" w14:textId="77777777" w:rsidR="005124D1" w:rsidRPr="007908D9" w:rsidRDefault="00214C94">
      <w:pPr>
        <w:spacing w:after="0"/>
        <w:ind w:firstLine="708"/>
        <w:jc w:val="both"/>
        <w:rPr>
          <w:rFonts w:ascii="Times New Roman" w:eastAsia="Times New Roman" w:hAnsi="Times New Roman" w:cs="Times New Roman"/>
          <w:sz w:val="24"/>
          <w:szCs w:val="24"/>
          <w:lang w:val="sr-Cyrl-BA"/>
        </w:rPr>
      </w:pPr>
      <w:proofErr w:type="spellStart"/>
      <w:r w:rsidRPr="007908D9">
        <w:rPr>
          <w:rFonts w:ascii="Times New Roman" w:eastAsia="Times New Roman" w:hAnsi="Times New Roman" w:cs="Times New Roman"/>
          <w:sz w:val="24"/>
          <w:szCs w:val="24"/>
          <w:lang w:val="sr-Cyrl-BA"/>
        </w:rPr>
        <w:t>Овде</w:t>
      </w:r>
      <w:proofErr w:type="spellEnd"/>
      <w:r w:rsidRPr="007908D9">
        <w:rPr>
          <w:rFonts w:ascii="Times New Roman" w:eastAsia="Times New Roman" w:hAnsi="Times New Roman" w:cs="Times New Roman"/>
          <w:sz w:val="24"/>
          <w:szCs w:val="24"/>
          <w:lang w:val="sr-Cyrl-BA"/>
        </w:rPr>
        <w:t xml:space="preserve"> морамо застати да нагласимо да непрофитне организације, односно удружења и фондације, нису једини субјекти који се могу финансирати из </w:t>
      </w:r>
      <w:r w:rsidRPr="007908D9">
        <w:rPr>
          <w:rFonts w:ascii="Times New Roman" w:eastAsia="Times New Roman" w:hAnsi="Times New Roman" w:cs="Times New Roman"/>
          <w:b/>
          <w:color w:val="FF0000"/>
          <w:sz w:val="24"/>
          <w:szCs w:val="24"/>
          <w:lang w:val="sr-Cyrl-BA"/>
        </w:rPr>
        <w:t>ино</w:t>
      </w:r>
      <w:r w:rsidRPr="007908D9">
        <w:rPr>
          <w:rFonts w:ascii="Times New Roman" w:eastAsia="Times New Roman" w:hAnsi="Times New Roman" w:cs="Times New Roman"/>
          <w:sz w:val="24"/>
          <w:szCs w:val="24"/>
          <w:lang w:val="sr-Cyrl-BA"/>
        </w:rPr>
        <w:t xml:space="preserve">страних извора и тиме вршити </w:t>
      </w:r>
      <w:proofErr w:type="spellStart"/>
      <w:r w:rsidRPr="007908D9">
        <w:rPr>
          <w:rFonts w:ascii="Times New Roman" w:eastAsia="Times New Roman" w:hAnsi="Times New Roman" w:cs="Times New Roman"/>
          <w:sz w:val="24"/>
          <w:szCs w:val="24"/>
          <w:lang w:val="sr-Cyrl-BA"/>
        </w:rPr>
        <w:t>посредни</w:t>
      </w:r>
      <w:proofErr w:type="spellEnd"/>
      <w:r w:rsidRPr="007908D9">
        <w:rPr>
          <w:rFonts w:ascii="Times New Roman" w:eastAsia="Times New Roman" w:hAnsi="Times New Roman" w:cs="Times New Roman"/>
          <w:sz w:val="24"/>
          <w:szCs w:val="24"/>
          <w:lang w:val="sr-Cyrl-BA"/>
        </w:rPr>
        <w:t xml:space="preserve"> утицај у смислу политичког или јавног интереса.</w:t>
      </w:r>
    </w:p>
    <w:p w14:paraId="575A24CE" w14:textId="77777777" w:rsidR="005124D1" w:rsidRPr="007908D9" w:rsidRDefault="00214C94">
      <w:pPr>
        <w:spacing w:after="0"/>
        <w:ind w:firstLine="708"/>
        <w:jc w:val="both"/>
        <w:rPr>
          <w:rFonts w:ascii="Times New Roman" w:eastAsia="Times New Roman" w:hAnsi="Times New Roman" w:cs="Times New Roman"/>
          <w:sz w:val="24"/>
          <w:szCs w:val="24"/>
          <w:u w:val="single"/>
          <w:lang w:val="sr-Cyrl-BA"/>
        </w:rPr>
      </w:pPr>
      <w:r w:rsidRPr="007908D9">
        <w:rPr>
          <w:rFonts w:ascii="Times New Roman" w:eastAsia="Times New Roman" w:hAnsi="Times New Roman" w:cs="Times New Roman"/>
          <w:sz w:val="24"/>
          <w:szCs w:val="24"/>
          <w:u w:val="single"/>
          <w:lang w:val="sr-Cyrl-BA"/>
        </w:rPr>
        <w:t xml:space="preserve">Ако је намјера да се правни </w:t>
      </w:r>
      <w:proofErr w:type="spellStart"/>
      <w:r w:rsidRPr="007908D9">
        <w:rPr>
          <w:rFonts w:ascii="Times New Roman" w:eastAsia="Times New Roman" w:hAnsi="Times New Roman" w:cs="Times New Roman"/>
          <w:sz w:val="24"/>
          <w:szCs w:val="24"/>
          <w:u w:val="single"/>
          <w:lang w:val="sr-Cyrl-BA"/>
        </w:rPr>
        <w:t>поредак</w:t>
      </w:r>
      <w:proofErr w:type="spellEnd"/>
      <w:r w:rsidRPr="007908D9">
        <w:rPr>
          <w:rFonts w:ascii="Times New Roman" w:eastAsia="Times New Roman" w:hAnsi="Times New Roman" w:cs="Times New Roman"/>
          <w:sz w:val="24"/>
          <w:szCs w:val="24"/>
          <w:u w:val="single"/>
          <w:lang w:val="sr-Cyrl-BA"/>
        </w:rPr>
        <w:t xml:space="preserve"> Републике Српске и уопште интегритет институција заштити од утицаја </w:t>
      </w:r>
      <w:r w:rsidRPr="007908D9">
        <w:rPr>
          <w:rFonts w:ascii="Times New Roman" w:eastAsia="Times New Roman" w:hAnsi="Times New Roman" w:cs="Times New Roman"/>
          <w:b/>
          <w:color w:val="FF0000"/>
          <w:sz w:val="24"/>
          <w:szCs w:val="24"/>
          <w:u w:val="single"/>
          <w:lang w:val="sr-Cyrl-BA"/>
        </w:rPr>
        <w:t>ино</w:t>
      </w:r>
      <w:r w:rsidRPr="007908D9">
        <w:rPr>
          <w:rFonts w:ascii="Times New Roman" w:eastAsia="Times New Roman" w:hAnsi="Times New Roman" w:cs="Times New Roman"/>
          <w:sz w:val="24"/>
          <w:szCs w:val="24"/>
          <w:u w:val="single"/>
          <w:lang w:val="sr-Cyrl-BA"/>
        </w:rPr>
        <w:t xml:space="preserve">страних </w:t>
      </w:r>
      <w:proofErr w:type="spellStart"/>
      <w:r w:rsidRPr="007908D9">
        <w:rPr>
          <w:rFonts w:ascii="Times New Roman" w:eastAsia="Times New Roman" w:hAnsi="Times New Roman" w:cs="Times New Roman"/>
          <w:sz w:val="24"/>
          <w:szCs w:val="24"/>
          <w:u w:val="single"/>
          <w:lang w:val="sr-Cyrl-BA"/>
        </w:rPr>
        <w:t>интресних</w:t>
      </w:r>
      <w:proofErr w:type="spellEnd"/>
      <w:r w:rsidRPr="007908D9">
        <w:rPr>
          <w:rFonts w:ascii="Times New Roman" w:eastAsia="Times New Roman" w:hAnsi="Times New Roman" w:cs="Times New Roman"/>
          <w:sz w:val="24"/>
          <w:szCs w:val="24"/>
          <w:u w:val="single"/>
          <w:lang w:val="sr-Cyrl-BA"/>
        </w:rPr>
        <w:t xml:space="preserve"> групација, онда систем контроле мора обухватити и остала правна лица, те органе којима су повјерена јавна овлашћења и институције у Републици Српској, као и политичке организације и политичке странке.</w:t>
      </w:r>
    </w:p>
    <w:p w14:paraId="3842D91D"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Дефиниц</w:t>
      </w:r>
      <w:r w:rsidR="005124D1" w:rsidRPr="007908D9">
        <w:rPr>
          <w:rFonts w:ascii="Times New Roman" w:eastAsia="Times New Roman" w:hAnsi="Times New Roman" w:cs="Times New Roman"/>
          <w:sz w:val="24"/>
          <w:szCs w:val="24"/>
          <w:lang w:val="sr-Cyrl-BA"/>
        </w:rPr>
        <w:t>ија непрофитних организација у Ч</w:t>
      </w:r>
      <w:r w:rsidRPr="007908D9">
        <w:rPr>
          <w:rFonts w:ascii="Times New Roman" w:eastAsia="Times New Roman" w:hAnsi="Times New Roman" w:cs="Times New Roman"/>
          <w:sz w:val="24"/>
          <w:szCs w:val="24"/>
          <w:lang w:val="sr-Cyrl-BA"/>
        </w:rPr>
        <w:t>лану 2</w:t>
      </w:r>
      <w:r w:rsidR="005124D1" w:rsidRPr="007908D9">
        <w:rPr>
          <w:rFonts w:ascii="Times New Roman" w:eastAsia="Times New Roman" w:hAnsi="Times New Roman" w:cs="Times New Roman"/>
          <w:sz w:val="24"/>
          <w:szCs w:val="24"/>
          <w:lang w:val="sr-Cyrl-BA"/>
        </w:rPr>
        <w:t xml:space="preserve">. став (1) је широко постављена </w:t>
      </w:r>
      <w:r w:rsidRPr="007908D9">
        <w:rPr>
          <w:rFonts w:ascii="Times New Roman" w:eastAsia="Times New Roman" w:hAnsi="Times New Roman" w:cs="Times New Roman"/>
          <w:sz w:val="24"/>
          <w:szCs w:val="24"/>
          <w:lang w:val="sr-Cyrl-BA"/>
        </w:rPr>
        <w:t>и тиме оставља простор за различит</w:t>
      </w:r>
      <w:r w:rsidR="005124D1" w:rsidRPr="007908D9">
        <w:rPr>
          <w:rFonts w:ascii="Times New Roman" w:eastAsia="Times New Roman" w:hAnsi="Times New Roman" w:cs="Times New Roman"/>
          <w:sz w:val="24"/>
          <w:szCs w:val="24"/>
          <w:lang w:val="sr-Cyrl-BA"/>
        </w:rPr>
        <w:t>о тумачење и примјену у пракси.</w:t>
      </w:r>
    </w:p>
    <w:p w14:paraId="7790050C" w14:textId="77777777" w:rsidR="005124D1" w:rsidRPr="007908D9" w:rsidRDefault="005124D1">
      <w:pPr>
        <w:spacing w:after="0"/>
        <w:ind w:firstLine="708"/>
        <w:jc w:val="both"/>
        <w:rPr>
          <w:rFonts w:ascii="Times New Roman" w:eastAsia="Times New Roman" w:hAnsi="Times New Roman" w:cs="Times New Roman"/>
          <w:sz w:val="24"/>
          <w:szCs w:val="24"/>
          <w:lang w:val="sr-Cyrl-BA"/>
        </w:rPr>
      </w:pPr>
    </w:p>
    <w:p w14:paraId="6B1EA38E" w14:textId="77777777" w:rsidR="007817DA"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t>Трећа примједба</w:t>
      </w:r>
      <w:r w:rsidR="005124D1" w:rsidRPr="007908D9">
        <w:rPr>
          <w:rFonts w:ascii="Times New Roman" w:eastAsia="Times New Roman" w:hAnsi="Times New Roman" w:cs="Times New Roman"/>
          <w:sz w:val="24"/>
          <w:szCs w:val="24"/>
          <w:lang w:val="sr-Cyrl-BA"/>
        </w:rPr>
        <w:t xml:space="preserve"> односи се на Ч</w:t>
      </w:r>
      <w:r w:rsidRPr="007908D9">
        <w:rPr>
          <w:rFonts w:ascii="Times New Roman" w:eastAsia="Times New Roman" w:hAnsi="Times New Roman" w:cs="Times New Roman"/>
          <w:sz w:val="24"/>
          <w:szCs w:val="24"/>
          <w:lang w:val="sr-Cyrl-BA"/>
        </w:rPr>
        <w:t xml:space="preserve">лан 3. којим се непрофитним организацијама, односно удружењима и фондацијама, </w:t>
      </w:r>
      <w:r w:rsidRPr="007908D9">
        <w:rPr>
          <w:rFonts w:ascii="Times New Roman" w:eastAsia="Times New Roman" w:hAnsi="Times New Roman" w:cs="Times New Roman"/>
          <w:sz w:val="24"/>
          <w:szCs w:val="24"/>
          <w:u w:val="single"/>
          <w:lang w:val="sr-Cyrl-BA"/>
        </w:rPr>
        <w:t>прописује забрана политичког дјеловања</w:t>
      </w:r>
      <w:r w:rsidR="004910BB" w:rsidRPr="007908D9">
        <w:rPr>
          <w:rFonts w:ascii="Times New Roman" w:eastAsia="Times New Roman" w:hAnsi="Times New Roman" w:cs="Times New Roman"/>
          <w:sz w:val="24"/>
          <w:szCs w:val="24"/>
          <w:u w:val="single"/>
          <w:lang w:val="sr-Cyrl-BA"/>
        </w:rPr>
        <w:t>. Та забрана</w:t>
      </w:r>
      <w:r w:rsidRPr="007908D9">
        <w:rPr>
          <w:rFonts w:ascii="Times New Roman" w:eastAsia="Times New Roman" w:hAnsi="Times New Roman" w:cs="Times New Roman"/>
          <w:sz w:val="24"/>
          <w:szCs w:val="24"/>
          <w:u w:val="single"/>
          <w:lang w:val="sr-Cyrl-BA"/>
        </w:rPr>
        <w:t xml:space="preserve"> већ постоји у Закону о удружењима и фондацијама </w:t>
      </w:r>
      <w:r w:rsidR="005124D1" w:rsidRPr="007908D9">
        <w:rPr>
          <w:rFonts w:ascii="Times New Roman" w:eastAsia="Times New Roman" w:hAnsi="Times New Roman" w:cs="Times New Roman"/>
          <w:sz w:val="24"/>
          <w:szCs w:val="24"/>
          <w:u w:val="single"/>
          <w:lang w:val="sr-Cyrl-BA"/>
        </w:rPr>
        <w:t>Републике Српске, прописана је Ч</w:t>
      </w:r>
      <w:r w:rsidRPr="007908D9">
        <w:rPr>
          <w:rFonts w:ascii="Times New Roman" w:eastAsia="Times New Roman" w:hAnsi="Times New Roman" w:cs="Times New Roman"/>
          <w:sz w:val="24"/>
          <w:szCs w:val="24"/>
          <w:u w:val="single"/>
          <w:lang w:val="sr-Cyrl-BA"/>
        </w:rPr>
        <w:t>ланом 3.</w:t>
      </w:r>
      <w:r w:rsidRPr="007908D9">
        <w:rPr>
          <w:rFonts w:ascii="Times New Roman" w:eastAsia="Times New Roman" w:hAnsi="Times New Roman" w:cs="Times New Roman"/>
          <w:sz w:val="24"/>
          <w:szCs w:val="24"/>
          <w:lang w:val="sr-Cyrl-BA"/>
        </w:rPr>
        <w:t xml:space="preserve"> и гласи: „Циљеви и дјелатност удружења и фондација не могу укључивати ангажовања у предизборној кампањи политичких странака и кандидата, прикупљање средстава за политичке странке и кан</w:t>
      </w:r>
      <w:r w:rsidR="005124D1" w:rsidRPr="007908D9">
        <w:rPr>
          <w:rFonts w:ascii="Times New Roman" w:eastAsia="Times New Roman" w:hAnsi="Times New Roman" w:cs="Times New Roman"/>
          <w:sz w:val="24"/>
          <w:szCs w:val="24"/>
          <w:lang w:val="sr-Cyrl-BA"/>
        </w:rPr>
        <w:t xml:space="preserve">дидате и финансирање кандидата, </w:t>
      </w:r>
      <w:r w:rsidRPr="007908D9">
        <w:rPr>
          <w:rFonts w:ascii="Times New Roman" w:eastAsia="Times New Roman" w:hAnsi="Times New Roman" w:cs="Times New Roman"/>
          <w:sz w:val="24"/>
          <w:szCs w:val="24"/>
          <w:lang w:val="sr-Cyrl-BA"/>
        </w:rPr>
        <w:t xml:space="preserve">односно политичких странака.“), </w:t>
      </w:r>
      <w:r w:rsidRPr="007908D9">
        <w:rPr>
          <w:rFonts w:ascii="Times New Roman" w:eastAsia="Times New Roman" w:hAnsi="Times New Roman" w:cs="Times New Roman"/>
          <w:sz w:val="24"/>
          <w:szCs w:val="24"/>
          <w:u w:val="single"/>
          <w:lang w:val="sr-Cyrl-BA"/>
        </w:rPr>
        <w:t xml:space="preserve">а која је у </w:t>
      </w:r>
      <w:r w:rsidR="005124D1" w:rsidRPr="007908D9">
        <w:rPr>
          <w:rFonts w:ascii="Times New Roman" w:eastAsia="Times New Roman" w:hAnsi="Times New Roman" w:cs="Times New Roman"/>
          <w:sz w:val="24"/>
          <w:szCs w:val="24"/>
          <w:u w:val="single"/>
          <w:lang w:val="sr-Cyrl-BA"/>
        </w:rPr>
        <w:t>Ч</w:t>
      </w:r>
      <w:r w:rsidR="004910BB" w:rsidRPr="007908D9">
        <w:rPr>
          <w:rFonts w:ascii="Times New Roman" w:eastAsia="Times New Roman" w:hAnsi="Times New Roman" w:cs="Times New Roman"/>
          <w:sz w:val="24"/>
          <w:szCs w:val="24"/>
          <w:u w:val="single"/>
          <w:lang w:val="sr-Cyrl-BA"/>
        </w:rPr>
        <w:t>лану</w:t>
      </w:r>
      <w:r w:rsidR="005124D1" w:rsidRPr="007908D9">
        <w:rPr>
          <w:rFonts w:ascii="Times New Roman" w:eastAsia="Times New Roman" w:hAnsi="Times New Roman" w:cs="Times New Roman"/>
          <w:sz w:val="24"/>
          <w:szCs w:val="24"/>
          <w:u w:val="single"/>
          <w:lang w:val="sr-Cyrl-BA"/>
        </w:rPr>
        <w:t xml:space="preserve"> 3.</w:t>
      </w:r>
      <w:r w:rsidR="004910BB" w:rsidRPr="007908D9">
        <w:rPr>
          <w:rFonts w:ascii="Times New Roman" w:eastAsia="Times New Roman" w:hAnsi="Times New Roman" w:cs="Times New Roman"/>
          <w:sz w:val="24"/>
          <w:szCs w:val="24"/>
          <w:u w:val="single"/>
          <w:lang w:val="sr-Cyrl-BA"/>
        </w:rPr>
        <w:t>,</w:t>
      </w:r>
      <w:r w:rsidR="007B187D" w:rsidRPr="007908D9">
        <w:rPr>
          <w:rFonts w:ascii="Times New Roman" w:eastAsia="Times New Roman" w:hAnsi="Times New Roman" w:cs="Times New Roman"/>
          <w:sz w:val="24"/>
          <w:szCs w:val="24"/>
          <w:u w:val="single"/>
          <w:lang w:val="sr-Cyrl-BA"/>
        </w:rPr>
        <w:t xml:space="preserve"> </w:t>
      </w:r>
      <w:r w:rsidR="004910BB" w:rsidRPr="007908D9">
        <w:rPr>
          <w:rFonts w:ascii="Times New Roman" w:eastAsia="Times New Roman" w:hAnsi="Times New Roman" w:cs="Times New Roman"/>
          <w:sz w:val="24"/>
          <w:szCs w:val="24"/>
          <w:u w:val="single"/>
          <w:lang w:val="sr-Cyrl-BA"/>
        </w:rPr>
        <w:t>став (1)</w:t>
      </w:r>
      <w:r w:rsidR="005124D1" w:rsidRPr="007908D9">
        <w:rPr>
          <w:rFonts w:ascii="Times New Roman" w:eastAsia="Times New Roman" w:hAnsi="Times New Roman" w:cs="Times New Roman"/>
          <w:sz w:val="24"/>
          <w:szCs w:val="24"/>
          <w:u w:val="single"/>
          <w:lang w:val="sr-Cyrl-BA"/>
        </w:rPr>
        <w:t xml:space="preserve"> Нацрта проширена</w:t>
      </w:r>
      <w:r w:rsidR="005124D1" w:rsidRPr="007908D9">
        <w:rPr>
          <w:rFonts w:ascii="Times New Roman" w:eastAsia="Times New Roman" w:hAnsi="Times New Roman" w:cs="Times New Roman"/>
          <w:sz w:val="24"/>
          <w:szCs w:val="24"/>
          <w:lang w:val="sr-Cyrl-BA"/>
        </w:rPr>
        <w:t xml:space="preserve"> и на </w:t>
      </w:r>
      <w:r w:rsidRPr="007908D9">
        <w:rPr>
          <w:rFonts w:ascii="Times New Roman" w:eastAsia="Cambria" w:hAnsi="Times New Roman" w:cs="Times New Roman"/>
          <w:sz w:val="24"/>
          <w:szCs w:val="24"/>
          <w:lang w:val="sr-Cyrl-BA"/>
        </w:rPr>
        <w:t>„</w:t>
      </w:r>
      <w:r w:rsidRPr="007908D9">
        <w:rPr>
          <w:rFonts w:ascii="Times New Roman" w:eastAsia="Times New Roman" w:hAnsi="Times New Roman" w:cs="Times New Roman"/>
          <w:sz w:val="24"/>
          <w:szCs w:val="24"/>
          <w:lang w:val="sr-Cyrl-BA"/>
        </w:rPr>
        <w:t xml:space="preserve">спровођење политичке активности ради формирања јавног мњења ради постизања политичких циљева“. Даље, </w:t>
      </w:r>
      <w:r w:rsidRPr="007908D9">
        <w:rPr>
          <w:rFonts w:ascii="Times New Roman" w:eastAsia="Times New Roman" w:hAnsi="Times New Roman" w:cs="Times New Roman"/>
          <w:sz w:val="24"/>
          <w:szCs w:val="24"/>
          <w:u w:val="single"/>
          <w:lang w:val="sr-Cyrl-BA"/>
        </w:rPr>
        <w:t>ставом (2) додатно се проширује забрана у смислу забране обављања политичке активности</w:t>
      </w:r>
      <w:r w:rsidRPr="007908D9">
        <w:rPr>
          <w:rFonts w:ascii="Times New Roman" w:eastAsia="Times New Roman" w:hAnsi="Times New Roman" w:cs="Times New Roman"/>
          <w:sz w:val="24"/>
          <w:szCs w:val="24"/>
          <w:lang w:val="sr-Cyrl-BA"/>
        </w:rPr>
        <w:t xml:space="preserve">: </w:t>
      </w:r>
      <w:r w:rsidRPr="007908D9">
        <w:rPr>
          <w:rFonts w:ascii="Times New Roman" w:eastAsia="Cambria" w:hAnsi="Times New Roman" w:cs="Times New Roman"/>
          <w:sz w:val="24"/>
          <w:szCs w:val="24"/>
          <w:lang w:val="sr-Cyrl-BA"/>
        </w:rPr>
        <w:t>„</w:t>
      </w:r>
      <w:r w:rsidRPr="007908D9">
        <w:rPr>
          <w:rFonts w:ascii="Times New Roman" w:eastAsia="Times New Roman" w:hAnsi="Times New Roman" w:cs="Times New Roman"/>
          <w:sz w:val="24"/>
          <w:szCs w:val="24"/>
          <w:lang w:val="sr-Cyrl-BA"/>
        </w:rPr>
        <w:t xml:space="preserve">Политичка активност означава сваку активност према органима, институцијама или изабраним представницима Републике Српске у институцијама БиХ у смислу формулисања, усвајања или измјене прописа и политике Републике Српске или у смислу политичког и јавног интереса“. </w:t>
      </w:r>
      <w:r w:rsidR="004910BB" w:rsidRPr="007908D9">
        <w:rPr>
          <w:rFonts w:ascii="Times New Roman" w:eastAsia="Times New Roman" w:hAnsi="Times New Roman" w:cs="Times New Roman"/>
          <w:sz w:val="24"/>
          <w:szCs w:val="24"/>
          <w:u w:val="single"/>
          <w:lang w:val="sr-Cyrl-BA"/>
        </w:rPr>
        <w:t>С</w:t>
      </w:r>
      <w:r w:rsidRPr="007908D9">
        <w:rPr>
          <w:rFonts w:ascii="Times New Roman" w:eastAsia="Times New Roman" w:hAnsi="Times New Roman" w:cs="Times New Roman"/>
          <w:sz w:val="24"/>
          <w:szCs w:val="24"/>
          <w:u w:val="single"/>
          <w:lang w:val="sr-Cyrl-BA"/>
        </w:rPr>
        <w:t>тав (2) је директно супротан Уставу Републике Српске и као такав треба бити брисан из текста Нацрта.</w:t>
      </w:r>
      <w:r w:rsidRPr="007908D9">
        <w:rPr>
          <w:rFonts w:ascii="Times New Roman" w:eastAsia="Times New Roman" w:hAnsi="Times New Roman" w:cs="Times New Roman"/>
          <w:sz w:val="24"/>
          <w:szCs w:val="24"/>
          <w:lang w:val="sr-Cyrl-BA"/>
        </w:rPr>
        <w:t xml:space="preserve"> Из свега наведеног јасно произилази намјера да се непрофитним организацијама, односно удружењима и фондацијама, забрани готово сваки вид јавног дјеловања, а други субјекти који се такође могу финансирати из </w:t>
      </w:r>
      <w:r w:rsidRPr="007908D9">
        <w:rPr>
          <w:rFonts w:ascii="Times New Roman" w:eastAsia="Times New Roman" w:hAnsi="Times New Roman" w:cs="Times New Roman"/>
          <w:b/>
          <w:color w:val="FF0000"/>
          <w:sz w:val="24"/>
          <w:szCs w:val="24"/>
          <w:lang w:val="sr-Cyrl-BA"/>
        </w:rPr>
        <w:t>ино</w:t>
      </w:r>
      <w:r w:rsidRPr="007908D9">
        <w:rPr>
          <w:rFonts w:ascii="Times New Roman" w:eastAsia="Times New Roman" w:hAnsi="Times New Roman" w:cs="Times New Roman"/>
          <w:sz w:val="24"/>
          <w:szCs w:val="24"/>
          <w:lang w:val="sr-Cyrl-BA"/>
        </w:rPr>
        <w:t>страних извора и даље неометано могу обављати политичку</w:t>
      </w:r>
      <w:r w:rsidR="007817DA" w:rsidRPr="007908D9">
        <w:rPr>
          <w:rFonts w:ascii="Times New Roman" w:eastAsia="Times New Roman" w:hAnsi="Times New Roman" w:cs="Times New Roman"/>
          <w:sz w:val="24"/>
          <w:szCs w:val="24"/>
          <w:lang w:val="sr-Cyrl-BA"/>
        </w:rPr>
        <w:t xml:space="preserve"> дјелатност, односно активност.</w:t>
      </w:r>
    </w:p>
    <w:p w14:paraId="117564B7"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lastRenderedPageBreak/>
        <w:t xml:space="preserve">Онда се мора поставити питање праве намјере законодавца, која је нарочито нејасна ако узмемо у обзир Поглавље IV Образложења Нацрта у којем је акценат стављен на „област јавности рада непрофитних организација, њихово политичко дјеловање, објављивање финансијских извјештаја, вођење пословних књига као и надзор над законитошћу рада и остале одредбе о раду непрофитних организација“, а не </w:t>
      </w:r>
      <w:r w:rsidRPr="007908D9">
        <w:rPr>
          <w:rFonts w:ascii="Times New Roman" w:eastAsia="Times New Roman" w:hAnsi="Times New Roman" w:cs="Times New Roman"/>
          <w:sz w:val="24"/>
          <w:szCs w:val="24"/>
          <w:u w:val="single"/>
          <w:lang w:val="sr-Cyrl-BA"/>
        </w:rPr>
        <w:t>на начин и изворе финансирања</w:t>
      </w:r>
      <w:r w:rsidRPr="007908D9">
        <w:rPr>
          <w:rFonts w:ascii="Times New Roman" w:eastAsia="Times New Roman" w:hAnsi="Times New Roman" w:cs="Times New Roman"/>
          <w:sz w:val="24"/>
          <w:szCs w:val="24"/>
          <w:lang w:val="sr-Cyrl-BA"/>
        </w:rPr>
        <w:t>, што би било исправно с обзиром на дефиниције непрофитни</w:t>
      </w:r>
      <w:r w:rsidR="005124D1" w:rsidRPr="007908D9">
        <w:rPr>
          <w:rFonts w:ascii="Times New Roman" w:eastAsia="Times New Roman" w:hAnsi="Times New Roman" w:cs="Times New Roman"/>
          <w:sz w:val="24"/>
          <w:szCs w:val="24"/>
          <w:lang w:val="sr-Cyrl-BA"/>
        </w:rPr>
        <w:t>х организација из Члана</w:t>
      </w:r>
      <w:r w:rsidRPr="007908D9">
        <w:rPr>
          <w:rFonts w:ascii="Times New Roman" w:eastAsia="Times New Roman" w:hAnsi="Times New Roman" w:cs="Times New Roman"/>
          <w:sz w:val="24"/>
          <w:szCs w:val="24"/>
          <w:lang w:val="sr-Cyrl-BA"/>
        </w:rPr>
        <w:t xml:space="preserve"> 1. и</w:t>
      </w:r>
      <w:r w:rsidR="005124D1" w:rsidRPr="007908D9">
        <w:rPr>
          <w:rFonts w:ascii="Times New Roman" w:eastAsia="Times New Roman" w:hAnsi="Times New Roman" w:cs="Times New Roman"/>
          <w:sz w:val="24"/>
          <w:szCs w:val="24"/>
          <w:lang w:val="sr-Cyrl-BA"/>
        </w:rPr>
        <w:t xml:space="preserve"> Члана</w:t>
      </w:r>
      <w:r w:rsidRPr="007908D9">
        <w:rPr>
          <w:rFonts w:ascii="Times New Roman" w:eastAsia="Times New Roman" w:hAnsi="Times New Roman" w:cs="Times New Roman"/>
          <w:sz w:val="24"/>
          <w:szCs w:val="24"/>
          <w:lang w:val="sr-Cyrl-BA"/>
        </w:rPr>
        <w:t xml:space="preserve"> 2. Нацрта.</w:t>
      </w:r>
    </w:p>
    <w:p w14:paraId="5FA58A22" w14:textId="77777777" w:rsidR="007817DA" w:rsidRPr="007908D9" w:rsidRDefault="007817DA">
      <w:pPr>
        <w:spacing w:after="0"/>
        <w:ind w:firstLine="708"/>
        <w:jc w:val="both"/>
        <w:rPr>
          <w:rFonts w:ascii="Times New Roman" w:eastAsia="Times New Roman" w:hAnsi="Times New Roman" w:cs="Times New Roman"/>
          <w:b/>
          <w:sz w:val="24"/>
          <w:szCs w:val="24"/>
          <w:lang w:val="sr-Cyrl-BA"/>
        </w:rPr>
      </w:pPr>
    </w:p>
    <w:p w14:paraId="6CB12965" w14:textId="77777777" w:rsidR="00304355"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t>Четврта примједба</w:t>
      </w:r>
      <w:r w:rsidR="00304355" w:rsidRPr="007908D9">
        <w:rPr>
          <w:rFonts w:ascii="Times New Roman" w:eastAsia="Times New Roman" w:hAnsi="Times New Roman" w:cs="Times New Roman"/>
          <w:sz w:val="24"/>
          <w:szCs w:val="24"/>
          <w:lang w:val="sr-Cyrl-BA"/>
        </w:rPr>
        <w:t xml:space="preserve"> односи се на Ч</w:t>
      </w:r>
      <w:r w:rsidRPr="007908D9">
        <w:rPr>
          <w:rFonts w:ascii="Times New Roman" w:eastAsia="Times New Roman" w:hAnsi="Times New Roman" w:cs="Times New Roman"/>
          <w:sz w:val="24"/>
          <w:szCs w:val="24"/>
          <w:lang w:val="sr-Cyrl-BA"/>
        </w:rPr>
        <w:t>лан 4.</w:t>
      </w:r>
      <w:r w:rsidR="00304355" w:rsidRPr="007908D9">
        <w:rPr>
          <w:rFonts w:ascii="Times New Roman" w:eastAsia="Times New Roman" w:hAnsi="Times New Roman" w:cs="Times New Roman"/>
          <w:sz w:val="24"/>
          <w:szCs w:val="24"/>
          <w:lang w:val="sr-Cyrl-BA"/>
        </w:rPr>
        <w:t>,</w:t>
      </w:r>
      <w:r w:rsidRPr="007908D9">
        <w:rPr>
          <w:rFonts w:ascii="Times New Roman" w:eastAsia="Times New Roman" w:hAnsi="Times New Roman" w:cs="Times New Roman"/>
          <w:sz w:val="24"/>
          <w:szCs w:val="24"/>
          <w:lang w:val="sr-Cyrl-BA"/>
        </w:rPr>
        <w:t xml:space="preserve"> који дефинише изузетке у смислу политичког дјеловања, те се у смислу овог члана, политичким дјеловањем (не и полит</w:t>
      </w:r>
      <w:r w:rsidR="007817DA" w:rsidRPr="007908D9">
        <w:rPr>
          <w:rFonts w:ascii="Times New Roman" w:eastAsia="Times New Roman" w:hAnsi="Times New Roman" w:cs="Times New Roman"/>
          <w:sz w:val="24"/>
          <w:szCs w:val="24"/>
          <w:lang w:val="sr-Cyrl-BA"/>
        </w:rPr>
        <w:t>ичком активношћу), не сматра</w:t>
      </w:r>
      <w:r w:rsidRPr="007908D9">
        <w:rPr>
          <w:rFonts w:ascii="Times New Roman" w:eastAsia="Cambria" w:hAnsi="Times New Roman" w:cs="Times New Roman"/>
          <w:sz w:val="24"/>
          <w:szCs w:val="24"/>
          <w:lang w:val="sr-Cyrl-BA"/>
        </w:rPr>
        <w:t xml:space="preserve"> „</w:t>
      </w:r>
      <w:r w:rsidRPr="007908D9">
        <w:rPr>
          <w:rFonts w:ascii="Times New Roman" w:eastAsia="Times New Roman" w:hAnsi="Times New Roman" w:cs="Times New Roman"/>
          <w:sz w:val="24"/>
          <w:szCs w:val="24"/>
          <w:lang w:val="sr-Cyrl-BA"/>
        </w:rPr>
        <w:t>дјеловање у области науке, културе, социјалне и здравствене заштите, спорта, заштите потрошача, заштите права националних мањина и лица са инвалиди</w:t>
      </w:r>
      <w:r w:rsidR="007817DA" w:rsidRPr="007908D9">
        <w:rPr>
          <w:rFonts w:ascii="Times New Roman" w:eastAsia="Times New Roman" w:hAnsi="Times New Roman" w:cs="Times New Roman"/>
          <w:sz w:val="24"/>
          <w:szCs w:val="24"/>
          <w:lang w:val="sr-Cyrl-BA"/>
        </w:rPr>
        <w:t xml:space="preserve">тетом, заштите животне средине, </w:t>
      </w:r>
      <w:r w:rsidRPr="007908D9">
        <w:rPr>
          <w:rFonts w:ascii="Times New Roman" w:eastAsia="Times New Roman" w:hAnsi="Times New Roman" w:cs="Times New Roman"/>
          <w:sz w:val="24"/>
          <w:szCs w:val="24"/>
          <w:lang w:val="sr-Cyrl-BA"/>
        </w:rPr>
        <w:t xml:space="preserve">борбе против корупције, филантропије, </w:t>
      </w:r>
      <w:proofErr w:type="spellStart"/>
      <w:r w:rsidRPr="007908D9">
        <w:rPr>
          <w:rFonts w:ascii="Times New Roman" w:eastAsia="Times New Roman" w:hAnsi="Times New Roman" w:cs="Times New Roman"/>
          <w:sz w:val="24"/>
          <w:szCs w:val="24"/>
          <w:lang w:val="sr-Cyrl-BA"/>
        </w:rPr>
        <w:t>волонтерства</w:t>
      </w:r>
      <w:proofErr w:type="spellEnd"/>
      <w:r w:rsidRPr="007908D9">
        <w:rPr>
          <w:rFonts w:ascii="Times New Roman" w:eastAsia="Times New Roman" w:hAnsi="Times New Roman" w:cs="Times New Roman"/>
          <w:sz w:val="24"/>
          <w:szCs w:val="24"/>
          <w:lang w:val="sr-Cyrl-BA"/>
        </w:rPr>
        <w:t xml:space="preserve"> и информисања“. </w:t>
      </w:r>
      <w:r w:rsidRPr="007908D9">
        <w:rPr>
          <w:rFonts w:ascii="Times New Roman" w:eastAsia="Times New Roman" w:hAnsi="Times New Roman" w:cs="Times New Roman"/>
          <w:sz w:val="24"/>
          <w:szCs w:val="24"/>
          <w:u w:val="single"/>
          <w:lang w:val="sr-Cyrl-BA"/>
        </w:rPr>
        <w:t xml:space="preserve">Да ли то практично значи да ће оне непрофитне организације, односно удружења и фондације, које се финансирају из </w:t>
      </w:r>
      <w:r w:rsidRPr="007908D9">
        <w:rPr>
          <w:rFonts w:ascii="Times New Roman" w:eastAsia="Times New Roman" w:hAnsi="Times New Roman" w:cs="Times New Roman"/>
          <w:b/>
          <w:color w:val="FF0000"/>
          <w:sz w:val="24"/>
          <w:szCs w:val="24"/>
          <w:u w:val="single"/>
          <w:lang w:val="sr-Cyrl-BA"/>
        </w:rPr>
        <w:t>ино</w:t>
      </w:r>
      <w:r w:rsidRPr="007908D9">
        <w:rPr>
          <w:rFonts w:ascii="Times New Roman" w:eastAsia="Times New Roman" w:hAnsi="Times New Roman" w:cs="Times New Roman"/>
          <w:sz w:val="24"/>
          <w:szCs w:val="24"/>
          <w:u w:val="single"/>
          <w:lang w:val="sr-Cyrl-BA"/>
        </w:rPr>
        <w:t xml:space="preserve">страних извора, </w:t>
      </w:r>
      <w:r w:rsidR="00304355" w:rsidRPr="007908D9">
        <w:rPr>
          <w:rFonts w:ascii="Times New Roman" w:eastAsia="Times New Roman" w:hAnsi="Times New Roman" w:cs="Times New Roman"/>
          <w:sz w:val="24"/>
          <w:szCs w:val="24"/>
          <w:u w:val="single"/>
          <w:lang w:val="sr-Cyrl-BA"/>
        </w:rPr>
        <w:t xml:space="preserve">а које су истовремено, у најужем смислу, повезане са најосјетљивијом категоријом нашег друштва (а то су управо малољетна дјеца) </w:t>
      </w:r>
      <w:r w:rsidRPr="007908D9">
        <w:rPr>
          <w:rFonts w:ascii="Times New Roman" w:eastAsia="Times New Roman" w:hAnsi="Times New Roman" w:cs="Times New Roman"/>
          <w:sz w:val="24"/>
          <w:szCs w:val="24"/>
          <w:u w:val="single"/>
          <w:lang w:val="sr-Cyrl-BA"/>
        </w:rPr>
        <w:t xml:space="preserve">и даље </w:t>
      </w:r>
      <w:r w:rsidR="00304355" w:rsidRPr="007908D9">
        <w:rPr>
          <w:rFonts w:ascii="Times New Roman" w:eastAsia="Times New Roman" w:hAnsi="Times New Roman" w:cs="Times New Roman"/>
          <w:sz w:val="24"/>
          <w:szCs w:val="24"/>
          <w:u w:val="single"/>
          <w:lang w:val="sr-Cyrl-BA"/>
        </w:rPr>
        <w:t>моћи да врше</w:t>
      </w:r>
      <w:r w:rsidRPr="007908D9">
        <w:rPr>
          <w:rFonts w:ascii="Times New Roman" w:eastAsia="Times New Roman" w:hAnsi="Times New Roman" w:cs="Times New Roman"/>
          <w:sz w:val="24"/>
          <w:szCs w:val="24"/>
          <w:u w:val="single"/>
          <w:lang w:val="sr-Cyrl-BA"/>
        </w:rPr>
        <w:t xml:space="preserve"> утицај у области науке, културе, со</w:t>
      </w:r>
      <w:r w:rsidR="004910BB" w:rsidRPr="007908D9">
        <w:rPr>
          <w:rFonts w:ascii="Times New Roman" w:eastAsia="Times New Roman" w:hAnsi="Times New Roman" w:cs="Times New Roman"/>
          <w:sz w:val="24"/>
          <w:szCs w:val="24"/>
          <w:u w:val="single"/>
          <w:lang w:val="sr-Cyrl-BA"/>
        </w:rPr>
        <w:t>цијалне и здравствене заштите итд.</w:t>
      </w:r>
      <w:r w:rsidRPr="007908D9">
        <w:rPr>
          <w:rFonts w:ascii="Times New Roman" w:eastAsia="Times New Roman" w:hAnsi="Times New Roman" w:cs="Times New Roman"/>
          <w:sz w:val="24"/>
          <w:szCs w:val="24"/>
          <w:u w:val="single"/>
          <w:lang w:val="sr-Cyrl-BA"/>
        </w:rPr>
        <w:t>?</w:t>
      </w:r>
    </w:p>
    <w:p w14:paraId="638DE8DF" w14:textId="69B7FE4B"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Свједочимо огромном утицају разних невладиних организација у нашем образовном систему, које пропагирају извјесне идеологије које су потпуно супротне како нашем правном, тако и систему вриједност</w:t>
      </w:r>
      <w:r w:rsidR="007817DA" w:rsidRPr="007908D9">
        <w:rPr>
          <w:rFonts w:ascii="Times New Roman" w:eastAsia="Times New Roman" w:hAnsi="Times New Roman" w:cs="Times New Roman"/>
          <w:sz w:val="24"/>
          <w:szCs w:val="24"/>
          <w:lang w:val="sr-Cyrl-BA"/>
        </w:rPr>
        <w:t>и у</w:t>
      </w:r>
      <w:r w:rsidRPr="007908D9">
        <w:rPr>
          <w:rFonts w:ascii="Times New Roman" w:eastAsia="Times New Roman" w:hAnsi="Times New Roman" w:cs="Times New Roman"/>
          <w:sz w:val="24"/>
          <w:szCs w:val="24"/>
          <w:lang w:val="sr-Cyrl-BA"/>
        </w:rPr>
        <w:t>темеље</w:t>
      </w:r>
      <w:r w:rsidR="007817DA" w:rsidRPr="007908D9">
        <w:rPr>
          <w:rFonts w:ascii="Times New Roman" w:eastAsia="Times New Roman" w:hAnsi="Times New Roman" w:cs="Times New Roman"/>
          <w:sz w:val="24"/>
          <w:szCs w:val="24"/>
          <w:lang w:val="sr-Cyrl-BA"/>
        </w:rPr>
        <w:t>ном</w:t>
      </w:r>
      <w:r w:rsidRPr="007908D9">
        <w:rPr>
          <w:rFonts w:ascii="Times New Roman" w:eastAsia="Times New Roman" w:hAnsi="Times New Roman" w:cs="Times New Roman"/>
          <w:sz w:val="24"/>
          <w:szCs w:val="24"/>
          <w:lang w:val="sr-Cyrl-BA"/>
        </w:rPr>
        <w:t xml:space="preserve"> на нашој вјери, култури и обичајима. Опет понављамо, подржавамо намјеру закон</w:t>
      </w:r>
      <w:r w:rsidR="007908D9">
        <w:rPr>
          <w:rFonts w:ascii="Times New Roman" w:eastAsia="Times New Roman" w:hAnsi="Times New Roman" w:cs="Times New Roman"/>
          <w:sz w:val="24"/>
          <w:szCs w:val="24"/>
          <w:lang w:val="sr-Cyrl-BA"/>
        </w:rPr>
        <w:t>о</w:t>
      </w:r>
      <w:r w:rsidRPr="007908D9">
        <w:rPr>
          <w:rFonts w:ascii="Times New Roman" w:eastAsia="Times New Roman" w:hAnsi="Times New Roman" w:cs="Times New Roman"/>
          <w:sz w:val="24"/>
          <w:szCs w:val="24"/>
          <w:lang w:val="sr-Cyrl-BA"/>
        </w:rPr>
        <w:t xml:space="preserve">давца да се утицај </w:t>
      </w:r>
      <w:r w:rsidRPr="007908D9">
        <w:rPr>
          <w:rFonts w:ascii="Times New Roman" w:eastAsia="Times New Roman" w:hAnsi="Times New Roman" w:cs="Times New Roman"/>
          <w:b/>
          <w:color w:val="FF0000"/>
          <w:sz w:val="24"/>
          <w:szCs w:val="24"/>
          <w:lang w:val="sr-Cyrl-BA"/>
        </w:rPr>
        <w:t>ино</w:t>
      </w:r>
      <w:r w:rsidRPr="007908D9">
        <w:rPr>
          <w:rFonts w:ascii="Times New Roman" w:eastAsia="Times New Roman" w:hAnsi="Times New Roman" w:cs="Times New Roman"/>
          <w:sz w:val="24"/>
          <w:szCs w:val="24"/>
          <w:lang w:val="sr-Cyrl-BA"/>
        </w:rPr>
        <w:t>страних интересних групација у нашем друштву стави под контролу, али овај Нацрт, у тренутној формулацији, нажалост</w:t>
      </w:r>
      <w:r w:rsidR="007817DA" w:rsidRPr="007908D9">
        <w:rPr>
          <w:rFonts w:ascii="Times New Roman" w:eastAsia="Times New Roman" w:hAnsi="Times New Roman" w:cs="Times New Roman"/>
          <w:sz w:val="24"/>
          <w:szCs w:val="24"/>
          <w:lang w:val="sr-Cyrl-BA"/>
        </w:rPr>
        <w:t>,</w:t>
      </w:r>
      <w:r w:rsidRPr="007908D9">
        <w:rPr>
          <w:rFonts w:ascii="Times New Roman" w:eastAsia="Times New Roman" w:hAnsi="Times New Roman" w:cs="Times New Roman"/>
          <w:sz w:val="24"/>
          <w:szCs w:val="24"/>
          <w:lang w:val="sr-Cyrl-BA"/>
        </w:rPr>
        <w:t xml:space="preserve"> не иде у том смјеру.</w:t>
      </w:r>
    </w:p>
    <w:p w14:paraId="562BA37A" w14:textId="77777777" w:rsidR="007817DA" w:rsidRPr="007908D9" w:rsidRDefault="007817DA">
      <w:pPr>
        <w:spacing w:after="0"/>
        <w:ind w:firstLine="708"/>
        <w:jc w:val="both"/>
        <w:rPr>
          <w:rFonts w:ascii="Times New Roman" w:eastAsia="Times New Roman" w:hAnsi="Times New Roman" w:cs="Times New Roman"/>
          <w:b/>
          <w:sz w:val="24"/>
          <w:szCs w:val="24"/>
          <w:lang w:val="sr-Cyrl-BA"/>
        </w:rPr>
      </w:pPr>
    </w:p>
    <w:p w14:paraId="632B71CF" w14:textId="77777777" w:rsidR="00B26B28" w:rsidRPr="007908D9" w:rsidRDefault="00214C94" w:rsidP="00F2456E">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t>Пета примједба</w:t>
      </w:r>
      <w:r w:rsidR="00F2456E" w:rsidRPr="007908D9">
        <w:rPr>
          <w:rFonts w:ascii="Times New Roman" w:eastAsia="Times New Roman" w:hAnsi="Times New Roman" w:cs="Times New Roman"/>
          <w:sz w:val="24"/>
          <w:szCs w:val="24"/>
          <w:lang w:val="sr-Cyrl-BA"/>
        </w:rPr>
        <w:t xml:space="preserve"> се односи на то да се </w:t>
      </w:r>
      <w:r w:rsidR="00F2456E" w:rsidRPr="007908D9">
        <w:rPr>
          <w:rFonts w:ascii="Times New Roman" w:eastAsia="Times New Roman" w:hAnsi="Times New Roman" w:cs="Times New Roman"/>
          <w:sz w:val="24"/>
          <w:szCs w:val="24"/>
          <w:u w:val="single"/>
          <w:lang w:val="sr-Cyrl-BA"/>
        </w:rPr>
        <w:t>сврха Закона о посебном регистру и јавности рада непрофитних организација могла постићи и допуњавањем Главе V Закона о удружењима и фондацијама Републике Српске, којом је регулисан</w:t>
      </w:r>
      <w:r w:rsidRPr="007908D9">
        <w:rPr>
          <w:rFonts w:ascii="Times New Roman" w:eastAsia="Times New Roman" w:hAnsi="Times New Roman" w:cs="Times New Roman"/>
          <w:sz w:val="24"/>
          <w:szCs w:val="24"/>
          <w:u w:val="single"/>
          <w:lang w:val="sr-Cyrl-BA"/>
        </w:rPr>
        <w:t xml:space="preserve"> упис у регистар стране и међу</w:t>
      </w:r>
      <w:r w:rsidR="00F2456E" w:rsidRPr="007908D9">
        <w:rPr>
          <w:rFonts w:ascii="Times New Roman" w:eastAsia="Times New Roman" w:hAnsi="Times New Roman" w:cs="Times New Roman"/>
          <w:sz w:val="24"/>
          <w:szCs w:val="24"/>
          <w:u w:val="single"/>
          <w:lang w:val="sr-Cyrl-BA"/>
        </w:rPr>
        <w:t>народне невладине организације.</w:t>
      </w:r>
      <w:r w:rsidRPr="007908D9">
        <w:rPr>
          <w:rFonts w:ascii="Times New Roman" w:eastAsia="Times New Roman" w:hAnsi="Times New Roman" w:cs="Times New Roman"/>
          <w:sz w:val="24"/>
          <w:szCs w:val="24"/>
          <w:lang w:val="sr-Cyrl-BA"/>
        </w:rPr>
        <w:t xml:space="preserve"> </w:t>
      </w:r>
      <w:r w:rsidR="001A153A" w:rsidRPr="007908D9">
        <w:rPr>
          <w:rFonts w:ascii="Times New Roman" w:eastAsia="Times New Roman" w:hAnsi="Times New Roman" w:cs="Times New Roman"/>
          <w:sz w:val="24"/>
          <w:szCs w:val="24"/>
          <w:lang w:val="sr-Cyrl-BA"/>
        </w:rPr>
        <w:t>У самом О</w:t>
      </w:r>
      <w:r w:rsidRPr="007908D9">
        <w:rPr>
          <w:rFonts w:ascii="Times New Roman" w:eastAsia="Times New Roman" w:hAnsi="Times New Roman" w:cs="Times New Roman"/>
          <w:sz w:val="24"/>
          <w:szCs w:val="24"/>
          <w:lang w:val="sr-Cyrl-BA"/>
        </w:rPr>
        <w:t>бразложењу Нацрта</w:t>
      </w:r>
      <w:r w:rsidR="00F2456E" w:rsidRPr="007908D9">
        <w:rPr>
          <w:rFonts w:ascii="Times New Roman" w:eastAsia="Times New Roman" w:hAnsi="Times New Roman" w:cs="Times New Roman"/>
          <w:sz w:val="24"/>
          <w:szCs w:val="24"/>
          <w:lang w:val="sr-Cyrl-BA"/>
        </w:rPr>
        <w:t xml:space="preserve"> се</w:t>
      </w:r>
      <w:r w:rsidRPr="007908D9">
        <w:rPr>
          <w:rFonts w:ascii="Times New Roman" w:eastAsia="Times New Roman" w:hAnsi="Times New Roman" w:cs="Times New Roman"/>
          <w:sz w:val="24"/>
          <w:szCs w:val="24"/>
          <w:lang w:val="sr-Cyrl-BA"/>
        </w:rPr>
        <w:t xml:space="preserve"> </w:t>
      </w:r>
      <w:r w:rsidR="00F2456E" w:rsidRPr="007908D9">
        <w:rPr>
          <w:rFonts w:ascii="Times New Roman" w:eastAsia="Times New Roman" w:hAnsi="Times New Roman" w:cs="Times New Roman"/>
          <w:sz w:val="24"/>
          <w:szCs w:val="24"/>
          <w:lang w:val="sr-Cyrl-BA"/>
        </w:rPr>
        <w:t xml:space="preserve">наводи </w:t>
      </w:r>
      <w:r w:rsidRPr="007908D9">
        <w:rPr>
          <w:rFonts w:ascii="Times New Roman" w:eastAsia="Times New Roman" w:hAnsi="Times New Roman" w:cs="Times New Roman"/>
          <w:sz w:val="24"/>
          <w:szCs w:val="24"/>
          <w:lang w:val="sr-Cyrl-BA"/>
        </w:rPr>
        <w:t xml:space="preserve">да „циљ који </w:t>
      </w:r>
      <w:r w:rsidR="007B187D" w:rsidRPr="007908D9">
        <w:rPr>
          <w:rFonts w:ascii="Times New Roman" w:eastAsia="Times New Roman" w:hAnsi="Times New Roman" w:cs="Times New Roman"/>
          <w:sz w:val="24"/>
          <w:szCs w:val="24"/>
          <w:lang w:val="sr-Cyrl-BA"/>
        </w:rPr>
        <w:t xml:space="preserve">се </w:t>
      </w:r>
      <w:proofErr w:type="spellStart"/>
      <w:r w:rsidR="007B187D" w:rsidRPr="007908D9">
        <w:rPr>
          <w:rFonts w:ascii="Times New Roman" w:eastAsia="Times New Roman" w:hAnsi="Times New Roman" w:cs="Times New Roman"/>
          <w:sz w:val="24"/>
          <w:szCs w:val="24"/>
          <w:lang w:val="sr-Cyrl-BA"/>
        </w:rPr>
        <w:t>жели</w:t>
      </w:r>
      <w:proofErr w:type="spellEnd"/>
      <w:r w:rsidR="007B187D" w:rsidRPr="007908D9">
        <w:rPr>
          <w:rFonts w:ascii="Times New Roman" w:eastAsia="Times New Roman" w:hAnsi="Times New Roman" w:cs="Times New Roman"/>
          <w:sz w:val="24"/>
          <w:szCs w:val="24"/>
          <w:lang w:val="sr-Cyrl-BA"/>
        </w:rPr>
        <w:t xml:space="preserve"> постићи доношењем овог Н</w:t>
      </w:r>
      <w:r w:rsidRPr="007908D9">
        <w:rPr>
          <w:rFonts w:ascii="Times New Roman" w:eastAsia="Times New Roman" w:hAnsi="Times New Roman" w:cs="Times New Roman"/>
          <w:sz w:val="24"/>
          <w:szCs w:val="24"/>
          <w:lang w:val="sr-Cyrl-BA"/>
        </w:rPr>
        <w:t>ацрта је повећање транспарентности рада непрофитних организација“, а то је било исправније и једноставније урадити одговарајућим допунама већ постојећег Закона о удружењима и фондацијама. Сматрамо да је постојећим Законом о удружењи</w:t>
      </w:r>
      <w:r w:rsidR="007817DA" w:rsidRPr="007908D9">
        <w:rPr>
          <w:rFonts w:ascii="Times New Roman" w:eastAsia="Times New Roman" w:hAnsi="Times New Roman" w:cs="Times New Roman"/>
          <w:sz w:val="24"/>
          <w:szCs w:val="24"/>
          <w:lang w:val="sr-Cyrl-BA"/>
        </w:rPr>
        <w:t xml:space="preserve">ма и фондацијама солидно уређен </w:t>
      </w:r>
      <w:r w:rsidRPr="007908D9">
        <w:rPr>
          <w:rFonts w:ascii="Times New Roman" w:eastAsia="Times New Roman" w:hAnsi="Times New Roman" w:cs="Times New Roman"/>
          <w:sz w:val="24"/>
          <w:szCs w:val="24"/>
          <w:lang w:val="sr-Cyrl-BA"/>
        </w:rPr>
        <w:t>систем контроле</w:t>
      </w:r>
      <w:r w:rsidR="00F2456E" w:rsidRPr="007908D9">
        <w:rPr>
          <w:rFonts w:ascii="Times New Roman" w:eastAsia="Times New Roman" w:hAnsi="Times New Roman" w:cs="Times New Roman"/>
          <w:sz w:val="24"/>
          <w:szCs w:val="24"/>
          <w:lang w:val="sr-Cyrl-BA"/>
        </w:rPr>
        <w:t>,</w:t>
      </w:r>
      <w:r w:rsidR="007817DA" w:rsidRPr="007908D9">
        <w:rPr>
          <w:rFonts w:ascii="Times New Roman" w:eastAsia="Times New Roman" w:hAnsi="Times New Roman" w:cs="Times New Roman"/>
          <w:sz w:val="24"/>
          <w:szCs w:val="24"/>
          <w:lang w:val="sr-Cyrl-BA"/>
        </w:rPr>
        <w:t xml:space="preserve"> с</w:t>
      </w:r>
      <w:r w:rsidRPr="007908D9">
        <w:rPr>
          <w:rFonts w:ascii="Times New Roman" w:eastAsia="Times New Roman" w:hAnsi="Times New Roman" w:cs="Times New Roman"/>
          <w:sz w:val="24"/>
          <w:szCs w:val="24"/>
          <w:lang w:val="sr-Cyrl-BA"/>
        </w:rPr>
        <w:t xml:space="preserve"> обзиром на подношење годишњих извјештаја о раду и финансијских извјештаја. Такође, </w:t>
      </w:r>
      <w:r w:rsidRPr="007908D9">
        <w:rPr>
          <w:rFonts w:ascii="Times New Roman" w:eastAsia="Times New Roman" w:hAnsi="Times New Roman" w:cs="Times New Roman"/>
          <w:sz w:val="24"/>
          <w:szCs w:val="24"/>
          <w:u w:val="single"/>
          <w:lang w:val="sr-Cyrl-BA"/>
        </w:rPr>
        <w:t>постојећи регистар који се води при Министарству управе и локалне самоуправе је јаван и свако лице може имати увид у рад удружења и фондација</w:t>
      </w:r>
      <w:r w:rsidRPr="007908D9">
        <w:rPr>
          <w:rFonts w:ascii="Times New Roman" w:eastAsia="Times New Roman" w:hAnsi="Times New Roman" w:cs="Times New Roman"/>
          <w:sz w:val="24"/>
          <w:szCs w:val="24"/>
          <w:lang w:val="sr-Cyrl-BA"/>
        </w:rPr>
        <w:t>. Вођење пословних књига раде лиценциране књиговође и такав извјештај се предаје надлежној а</w:t>
      </w:r>
      <w:r w:rsidR="001A153A" w:rsidRPr="007908D9">
        <w:rPr>
          <w:rFonts w:ascii="Times New Roman" w:eastAsia="Times New Roman" w:hAnsi="Times New Roman" w:cs="Times New Roman"/>
          <w:sz w:val="24"/>
          <w:szCs w:val="24"/>
          <w:lang w:val="sr-Cyrl-BA"/>
        </w:rPr>
        <w:t xml:space="preserve">генцији на овјеру. Према томе, </w:t>
      </w:r>
      <w:r w:rsidR="001A153A" w:rsidRPr="007908D9">
        <w:rPr>
          <w:rFonts w:ascii="Times New Roman" w:eastAsia="Times New Roman" w:hAnsi="Times New Roman" w:cs="Times New Roman"/>
          <w:sz w:val="24"/>
          <w:szCs w:val="24"/>
          <w:u w:val="single"/>
          <w:lang w:val="sr-Cyrl-BA"/>
        </w:rPr>
        <w:t xml:space="preserve">Образложење </w:t>
      </w:r>
      <w:r w:rsidRPr="007908D9">
        <w:rPr>
          <w:rFonts w:ascii="Times New Roman" w:eastAsia="Times New Roman" w:hAnsi="Times New Roman" w:cs="Times New Roman"/>
          <w:sz w:val="24"/>
          <w:szCs w:val="24"/>
          <w:u w:val="single"/>
          <w:lang w:val="sr-Cyrl-BA"/>
        </w:rPr>
        <w:t>Нацрта</w:t>
      </w:r>
      <w:r w:rsidR="00F2456E" w:rsidRPr="007908D9">
        <w:rPr>
          <w:rFonts w:ascii="Times New Roman" w:eastAsia="Times New Roman" w:hAnsi="Times New Roman" w:cs="Times New Roman"/>
          <w:sz w:val="24"/>
          <w:szCs w:val="24"/>
          <w:u w:val="single"/>
          <w:lang w:val="sr-Cyrl-BA"/>
        </w:rPr>
        <w:t xml:space="preserve"> </w:t>
      </w:r>
      <w:r w:rsidRPr="007908D9">
        <w:rPr>
          <w:rFonts w:ascii="Times New Roman" w:eastAsia="Times New Roman" w:hAnsi="Times New Roman" w:cs="Times New Roman"/>
          <w:sz w:val="24"/>
          <w:szCs w:val="24"/>
          <w:u w:val="single"/>
          <w:lang w:val="sr-Cyrl-BA"/>
        </w:rPr>
        <w:t>(поглавље IV –</w:t>
      </w:r>
      <w:r w:rsidR="00304355" w:rsidRPr="007908D9">
        <w:rPr>
          <w:rFonts w:ascii="Times New Roman" w:eastAsia="Times New Roman" w:hAnsi="Times New Roman" w:cs="Times New Roman"/>
          <w:sz w:val="24"/>
          <w:szCs w:val="24"/>
          <w:u w:val="single"/>
          <w:lang w:val="sr-Cyrl-BA"/>
        </w:rPr>
        <w:t xml:space="preserve"> </w:t>
      </w:r>
      <w:r w:rsidRPr="007908D9">
        <w:rPr>
          <w:rFonts w:ascii="Times New Roman" w:eastAsia="Times New Roman" w:hAnsi="Times New Roman" w:cs="Times New Roman"/>
          <w:sz w:val="24"/>
          <w:szCs w:val="24"/>
          <w:u w:val="single"/>
          <w:lang w:val="sr-Cyrl-BA"/>
        </w:rPr>
        <w:t xml:space="preserve">Разлози за доношење </w:t>
      </w:r>
      <w:r w:rsidR="001A153A" w:rsidRPr="007908D9">
        <w:rPr>
          <w:rFonts w:ascii="Times New Roman" w:eastAsia="Times New Roman" w:hAnsi="Times New Roman" w:cs="Times New Roman"/>
          <w:sz w:val="24"/>
          <w:szCs w:val="24"/>
          <w:u w:val="single"/>
          <w:lang w:val="sr-Cyrl-BA"/>
        </w:rPr>
        <w:t>закона) не садржи тачне податке јер је</w:t>
      </w:r>
      <w:r w:rsidRPr="007908D9">
        <w:rPr>
          <w:rFonts w:ascii="Times New Roman" w:eastAsia="Times New Roman" w:hAnsi="Times New Roman" w:cs="Times New Roman"/>
          <w:sz w:val="24"/>
          <w:szCs w:val="24"/>
          <w:u w:val="single"/>
          <w:lang w:val="sr-Cyrl-BA"/>
        </w:rPr>
        <w:t xml:space="preserve"> политичко дјеловање, подношење финансијских извјештаја, јавност и надзор над законитошћу рада, већ регулисано Законом о удружењима и фондацијама</w:t>
      </w:r>
      <w:r w:rsidRPr="007908D9">
        <w:rPr>
          <w:rFonts w:ascii="Times New Roman" w:eastAsia="Times New Roman" w:hAnsi="Times New Roman" w:cs="Times New Roman"/>
          <w:sz w:val="24"/>
          <w:szCs w:val="24"/>
          <w:lang w:val="sr-Cyrl-BA"/>
        </w:rPr>
        <w:t xml:space="preserve">. </w:t>
      </w:r>
    </w:p>
    <w:p w14:paraId="14BA0105" w14:textId="77777777" w:rsidR="007817DA" w:rsidRPr="007908D9" w:rsidRDefault="007817DA">
      <w:pPr>
        <w:spacing w:after="0"/>
        <w:ind w:firstLine="708"/>
        <w:jc w:val="both"/>
        <w:rPr>
          <w:rFonts w:ascii="Times New Roman" w:eastAsia="Times New Roman" w:hAnsi="Times New Roman" w:cs="Times New Roman"/>
          <w:b/>
          <w:sz w:val="24"/>
          <w:szCs w:val="24"/>
          <w:lang w:val="sr-Cyrl-BA"/>
        </w:rPr>
      </w:pPr>
    </w:p>
    <w:p w14:paraId="3EC5E918"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lastRenderedPageBreak/>
        <w:t>Шеста примједба</w:t>
      </w:r>
      <w:r w:rsidRPr="007908D9">
        <w:rPr>
          <w:rFonts w:ascii="Times New Roman" w:eastAsia="Times New Roman" w:hAnsi="Times New Roman" w:cs="Times New Roman"/>
          <w:sz w:val="24"/>
          <w:szCs w:val="24"/>
          <w:lang w:val="sr-Cyrl-BA"/>
        </w:rPr>
        <w:t xml:space="preserve"> односи се на </w:t>
      </w:r>
      <w:r w:rsidRPr="007908D9">
        <w:rPr>
          <w:rFonts w:ascii="Times New Roman" w:eastAsia="Times New Roman" w:hAnsi="Times New Roman" w:cs="Times New Roman"/>
          <w:sz w:val="24"/>
          <w:szCs w:val="24"/>
          <w:u w:val="single"/>
          <w:lang w:val="sr-Cyrl-BA"/>
        </w:rPr>
        <w:t>систем контроле непрофитних организација</w:t>
      </w:r>
      <w:r w:rsidR="00304355" w:rsidRPr="007908D9">
        <w:rPr>
          <w:rFonts w:ascii="Times New Roman" w:eastAsia="Times New Roman" w:hAnsi="Times New Roman" w:cs="Times New Roman"/>
          <w:sz w:val="24"/>
          <w:szCs w:val="24"/>
          <w:u w:val="single"/>
          <w:lang w:val="sr-Cyrl-BA"/>
        </w:rPr>
        <w:t>, на изрицање казни и на забрану обављања рада</w:t>
      </w:r>
      <w:r w:rsidR="00304355" w:rsidRPr="007908D9">
        <w:rPr>
          <w:rFonts w:ascii="Times New Roman" w:eastAsia="Times New Roman" w:hAnsi="Times New Roman" w:cs="Times New Roman"/>
          <w:sz w:val="24"/>
          <w:szCs w:val="24"/>
          <w:lang w:val="sr-Cyrl-BA"/>
        </w:rPr>
        <w:t>. Сматрамо да је то</w:t>
      </w:r>
      <w:r w:rsidRPr="007908D9">
        <w:rPr>
          <w:rFonts w:ascii="Times New Roman" w:eastAsia="Times New Roman" w:hAnsi="Times New Roman" w:cs="Times New Roman"/>
          <w:sz w:val="24"/>
          <w:szCs w:val="24"/>
          <w:lang w:val="sr-Cyrl-BA"/>
        </w:rPr>
        <w:t xml:space="preserve"> веома непрецизно формулисан</w:t>
      </w:r>
      <w:r w:rsidR="00304355" w:rsidRPr="007908D9">
        <w:rPr>
          <w:rFonts w:ascii="Times New Roman" w:eastAsia="Times New Roman" w:hAnsi="Times New Roman" w:cs="Times New Roman"/>
          <w:sz w:val="24"/>
          <w:szCs w:val="24"/>
          <w:lang w:val="sr-Cyrl-BA"/>
        </w:rPr>
        <w:t xml:space="preserve">о. </w:t>
      </w:r>
      <w:r w:rsidRPr="007908D9">
        <w:rPr>
          <w:rFonts w:ascii="Times New Roman" w:eastAsia="Times New Roman" w:hAnsi="Times New Roman" w:cs="Times New Roman"/>
          <w:sz w:val="24"/>
          <w:szCs w:val="24"/>
          <w:lang w:val="sr-Cyrl-BA"/>
        </w:rPr>
        <w:t>Нацртом се уводи правна несигурност јер су одређене норме широко постављене и у пракси је могуће различито тумачење и примјена која може довести до дискриминације одређених организација.</w:t>
      </w:r>
    </w:p>
    <w:p w14:paraId="498C141C" w14:textId="77777777" w:rsidR="00B26B28" w:rsidRPr="007908D9" w:rsidRDefault="00214C94">
      <w:pPr>
        <w:spacing w:after="0"/>
        <w:ind w:firstLine="708"/>
        <w:jc w:val="both"/>
        <w:rPr>
          <w:rFonts w:ascii="Times New Roman" w:eastAsia="Times New Roman" w:hAnsi="Times New Roman" w:cs="Times New Roman"/>
          <w:sz w:val="24"/>
          <w:szCs w:val="24"/>
          <w:u w:val="single"/>
          <w:lang w:val="sr-Cyrl-BA"/>
        </w:rPr>
      </w:pPr>
      <w:r w:rsidRPr="007908D9">
        <w:rPr>
          <w:rFonts w:ascii="Times New Roman" w:eastAsia="Times New Roman" w:hAnsi="Times New Roman" w:cs="Times New Roman"/>
          <w:sz w:val="24"/>
          <w:szCs w:val="24"/>
          <w:lang w:val="sr-Cyrl-BA"/>
        </w:rPr>
        <w:t xml:space="preserve">Наиме, Закон о удружењима и фондацијама Републике Српске већ прописује да статут и дјеловање удружења и фондација не могу бити супротни уставном </w:t>
      </w:r>
      <w:proofErr w:type="spellStart"/>
      <w:r w:rsidRPr="007908D9">
        <w:rPr>
          <w:rFonts w:ascii="Times New Roman" w:eastAsia="Times New Roman" w:hAnsi="Times New Roman" w:cs="Times New Roman"/>
          <w:sz w:val="24"/>
          <w:szCs w:val="24"/>
          <w:lang w:val="sr-Cyrl-BA"/>
        </w:rPr>
        <w:t>поретку</w:t>
      </w:r>
      <w:proofErr w:type="spellEnd"/>
      <w:r w:rsidRPr="007908D9">
        <w:rPr>
          <w:rFonts w:ascii="Times New Roman" w:eastAsia="Times New Roman" w:hAnsi="Times New Roman" w:cs="Times New Roman"/>
          <w:sz w:val="24"/>
          <w:szCs w:val="24"/>
          <w:lang w:val="sr-Cyrl-BA"/>
        </w:rPr>
        <w:t xml:space="preserve"> нити усмјерени на његово насилно подривање, распиривање националне, расне и вјерске мржње и нетрпељивости или дискриминације забрањене Ус</w:t>
      </w:r>
      <w:r w:rsidR="00F15D84" w:rsidRPr="007908D9">
        <w:rPr>
          <w:rFonts w:ascii="Times New Roman" w:eastAsia="Times New Roman" w:hAnsi="Times New Roman" w:cs="Times New Roman"/>
          <w:sz w:val="24"/>
          <w:szCs w:val="24"/>
          <w:lang w:val="sr-Cyrl-BA"/>
        </w:rPr>
        <w:t xml:space="preserve">тавом или законом. </w:t>
      </w:r>
      <w:r w:rsidR="00F15D84" w:rsidRPr="007908D9">
        <w:rPr>
          <w:rFonts w:ascii="Times New Roman" w:eastAsia="Times New Roman" w:hAnsi="Times New Roman" w:cs="Times New Roman"/>
          <w:sz w:val="24"/>
          <w:szCs w:val="24"/>
          <w:u w:val="single"/>
          <w:lang w:val="sr-Cyrl-BA"/>
        </w:rPr>
        <w:t xml:space="preserve">Сва удружења </w:t>
      </w:r>
      <w:r w:rsidRPr="007908D9">
        <w:rPr>
          <w:rFonts w:ascii="Times New Roman" w:eastAsia="Times New Roman" w:hAnsi="Times New Roman" w:cs="Times New Roman"/>
          <w:sz w:val="24"/>
          <w:szCs w:val="24"/>
          <w:u w:val="single"/>
          <w:lang w:val="sr-Cyrl-BA"/>
        </w:rPr>
        <w:t>и фондације су прошле систем контроле од стране надлежних судова приликом оснивања и већ су уписане у постојећим регистрима који су јавни и воде се при основним судовима и Министарству управе и локалне самоуправе. Такође</w:t>
      </w:r>
      <w:r w:rsidR="004910BB" w:rsidRPr="007908D9">
        <w:rPr>
          <w:rFonts w:ascii="Times New Roman" w:eastAsia="Times New Roman" w:hAnsi="Times New Roman" w:cs="Times New Roman"/>
          <w:sz w:val="24"/>
          <w:szCs w:val="24"/>
          <w:u w:val="single"/>
          <w:lang w:val="sr-Cyrl-BA"/>
        </w:rPr>
        <w:t>,</w:t>
      </w:r>
      <w:r w:rsidRPr="007908D9">
        <w:rPr>
          <w:rFonts w:ascii="Times New Roman" w:eastAsia="Times New Roman" w:hAnsi="Times New Roman" w:cs="Times New Roman"/>
          <w:sz w:val="24"/>
          <w:szCs w:val="24"/>
          <w:u w:val="single"/>
          <w:lang w:val="sr-Cyrl-BA"/>
        </w:rPr>
        <w:t xml:space="preserve"> удружења и фондације дужни су да подносе годишњи извјештај о раду и финансијски извјештај у складу са законом, другим прописима и статутом. Нацртом се предвиђа достављање финансијског извјештаја два пута годишње, што повећава трошкове и знатно отежава рад удружењима и фондацијама.</w:t>
      </w:r>
    </w:p>
    <w:p w14:paraId="1DEC6093"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У погледу инспекцијског надзора</w:t>
      </w:r>
      <w:r w:rsidR="00F15D84" w:rsidRPr="007908D9">
        <w:rPr>
          <w:rFonts w:ascii="Times New Roman" w:eastAsia="Times New Roman" w:hAnsi="Times New Roman" w:cs="Times New Roman"/>
          <w:sz w:val="24"/>
          <w:szCs w:val="24"/>
          <w:lang w:val="sr-Cyrl-BA"/>
        </w:rPr>
        <w:t>, Нацртом</w:t>
      </w:r>
      <w:r w:rsidRPr="007908D9">
        <w:rPr>
          <w:rFonts w:ascii="Times New Roman" w:eastAsia="Times New Roman" w:hAnsi="Times New Roman" w:cs="Times New Roman"/>
          <w:sz w:val="24"/>
          <w:szCs w:val="24"/>
          <w:lang w:val="sr-Cyrl-BA"/>
        </w:rPr>
        <w:t xml:space="preserve"> није дефинисано који инспекцијски орган </w:t>
      </w:r>
      <w:r w:rsidR="00F15D84" w:rsidRPr="007908D9">
        <w:rPr>
          <w:rFonts w:ascii="Times New Roman" w:eastAsia="Times New Roman" w:hAnsi="Times New Roman" w:cs="Times New Roman"/>
          <w:sz w:val="24"/>
          <w:szCs w:val="24"/>
          <w:lang w:val="sr-Cyrl-BA"/>
        </w:rPr>
        <w:t>врши редовну годишњу контролу. Т</w:t>
      </w:r>
      <w:r w:rsidRPr="007908D9">
        <w:rPr>
          <w:rFonts w:ascii="Times New Roman" w:eastAsia="Times New Roman" w:hAnsi="Times New Roman" w:cs="Times New Roman"/>
          <w:sz w:val="24"/>
          <w:szCs w:val="24"/>
          <w:lang w:val="sr-Cyrl-BA"/>
        </w:rPr>
        <w:t>акође</w:t>
      </w:r>
      <w:r w:rsidR="00F15D84" w:rsidRPr="007908D9">
        <w:rPr>
          <w:rFonts w:ascii="Times New Roman" w:eastAsia="Times New Roman" w:hAnsi="Times New Roman" w:cs="Times New Roman"/>
          <w:sz w:val="24"/>
          <w:szCs w:val="24"/>
          <w:lang w:val="sr-Cyrl-BA"/>
        </w:rPr>
        <w:t>,</w:t>
      </w:r>
      <w:r w:rsidRPr="007908D9">
        <w:rPr>
          <w:rFonts w:ascii="Times New Roman" w:eastAsia="Times New Roman" w:hAnsi="Times New Roman" w:cs="Times New Roman"/>
          <w:sz w:val="24"/>
          <w:szCs w:val="24"/>
          <w:lang w:val="sr-Cyrl-BA"/>
        </w:rPr>
        <w:t xml:space="preserve"> прописан је ванредни инспекцијски надзор који „... спроводи се по представкама грађана, правних лица, јавно доступних информација, органа Републике Српске или на захтјев надлежног одбора Народне скупштине Републике Српске.“ То би практично значило да би одређене организације, хипотетички, могле бити под сталном и непрекидном контролом и притиском, с обзиром </w:t>
      </w:r>
      <w:r w:rsidR="007817DA" w:rsidRPr="007908D9">
        <w:rPr>
          <w:rFonts w:ascii="Times New Roman" w:eastAsia="Times New Roman" w:hAnsi="Times New Roman" w:cs="Times New Roman"/>
          <w:sz w:val="24"/>
          <w:szCs w:val="24"/>
          <w:lang w:val="sr-Cyrl-BA"/>
        </w:rPr>
        <w:t xml:space="preserve">на то </w:t>
      </w:r>
      <w:r w:rsidRPr="007908D9">
        <w:rPr>
          <w:rFonts w:ascii="Times New Roman" w:eastAsia="Times New Roman" w:hAnsi="Times New Roman" w:cs="Times New Roman"/>
          <w:sz w:val="24"/>
          <w:szCs w:val="24"/>
          <w:lang w:val="sr-Cyrl-BA"/>
        </w:rPr>
        <w:t>да је дефиниција „представки грађана и јавно доступних информација“ широк појам којим се лако може манипулисати.</w:t>
      </w:r>
    </w:p>
    <w:p w14:paraId="1041982F"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Чланом 16.</w:t>
      </w:r>
      <w:r w:rsidRPr="007908D9">
        <w:rPr>
          <w:rFonts w:ascii="Times New Roman" w:eastAsia="Times New Roman" w:hAnsi="Times New Roman" w:cs="Times New Roman"/>
          <w:b/>
          <w:sz w:val="24"/>
          <w:szCs w:val="24"/>
          <w:lang w:val="sr-Cyrl-BA"/>
        </w:rPr>
        <w:t xml:space="preserve"> </w:t>
      </w:r>
      <w:r w:rsidRPr="007908D9">
        <w:rPr>
          <w:rFonts w:ascii="Times New Roman" w:eastAsia="Times New Roman" w:hAnsi="Times New Roman" w:cs="Times New Roman"/>
          <w:sz w:val="24"/>
          <w:szCs w:val="24"/>
          <w:lang w:val="sr-Cyrl-BA"/>
        </w:rPr>
        <w:t>предвиђени су услови за</w:t>
      </w:r>
      <w:r w:rsidRPr="007908D9">
        <w:rPr>
          <w:rFonts w:ascii="Times New Roman" w:eastAsia="Times New Roman" w:hAnsi="Times New Roman" w:cs="Times New Roman"/>
          <w:b/>
          <w:sz w:val="24"/>
          <w:szCs w:val="24"/>
          <w:lang w:val="sr-Cyrl-BA"/>
        </w:rPr>
        <w:t xml:space="preserve"> </w:t>
      </w:r>
      <w:r w:rsidRPr="007908D9">
        <w:rPr>
          <w:rFonts w:ascii="Times New Roman" w:eastAsia="Times New Roman" w:hAnsi="Times New Roman" w:cs="Times New Roman"/>
          <w:sz w:val="24"/>
          <w:szCs w:val="24"/>
          <w:lang w:val="sr-Cyrl-BA"/>
        </w:rPr>
        <w:t>„забрану обављања рада, као и поступак против одговорних лица у складу са Кривичним закоником Републике Српске“</w:t>
      </w:r>
      <w:r w:rsidRPr="007908D9">
        <w:rPr>
          <w:rFonts w:ascii="Times New Roman" w:eastAsia="Times New Roman" w:hAnsi="Times New Roman" w:cs="Times New Roman"/>
          <w:i/>
          <w:sz w:val="24"/>
          <w:szCs w:val="24"/>
          <w:lang w:val="sr-Cyrl-BA"/>
        </w:rPr>
        <w:t xml:space="preserve">, </w:t>
      </w:r>
      <w:r w:rsidRPr="007908D9">
        <w:rPr>
          <w:rFonts w:ascii="Times New Roman" w:eastAsia="Times New Roman" w:hAnsi="Times New Roman" w:cs="Times New Roman"/>
          <w:sz w:val="24"/>
          <w:szCs w:val="24"/>
          <w:lang w:val="sr-Cyrl-BA"/>
        </w:rPr>
        <w:t xml:space="preserve">гдје је формулација такође непрецизна. </w:t>
      </w:r>
      <w:r w:rsidRPr="007908D9">
        <w:rPr>
          <w:rFonts w:ascii="Times New Roman" w:eastAsia="Times New Roman" w:hAnsi="Times New Roman" w:cs="Times New Roman"/>
          <w:sz w:val="24"/>
          <w:szCs w:val="24"/>
          <w:u w:val="single"/>
          <w:lang w:val="sr-Cyrl-BA"/>
        </w:rPr>
        <w:t xml:space="preserve">Споран је и начин утврђивања конкретних чињеница на којима Министарство правде Републике Српске заснива свој захтјев према суду, ако узмемо у обзир да би </w:t>
      </w:r>
      <w:r w:rsidR="00F15D84" w:rsidRPr="007908D9">
        <w:rPr>
          <w:rFonts w:ascii="Times New Roman" w:eastAsia="Times New Roman" w:hAnsi="Times New Roman" w:cs="Times New Roman"/>
          <w:sz w:val="24"/>
          <w:szCs w:val="24"/>
          <w:u w:val="single"/>
          <w:lang w:val="sr-Cyrl-BA"/>
        </w:rPr>
        <w:t xml:space="preserve">се </w:t>
      </w:r>
      <w:r w:rsidRPr="007908D9">
        <w:rPr>
          <w:rFonts w:ascii="Times New Roman" w:eastAsia="Times New Roman" w:hAnsi="Times New Roman" w:cs="Times New Roman"/>
          <w:sz w:val="24"/>
          <w:szCs w:val="24"/>
          <w:u w:val="single"/>
          <w:lang w:val="sr-Cyrl-BA"/>
        </w:rPr>
        <w:t xml:space="preserve">то могло урадити и на основу „јавно доступних информација“ (за које, као што знамо, не значи да су </w:t>
      </w:r>
      <w:r w:rsidR="004910BB" w:rsidRPr="007908D9">
        <w:rPr>
          <w:rFonts w:ascii="Times New Roman" w:eastAsia="Times New Roman" w:hAnsi="Times New Roman" w:cs="Times New Roman"/>
          <w:sz w:val="24"/>
          <w:szCs w:val="24"/>
          <w:u w:val="single"/>
          <w:lang w:val="sr-Cyrl-BA"/>
        </w:rPr>
        <w:t>истините самим тим што су јавне</w:t>
      </w:r>
      <w:r w:rsidRPr="007908D9">
        <w:rPr>
          <w:rFonts w:ascii="Times New Roman" w:eastAsia="Times New Roman" w:hAnsi="Times New Roman" w:cs="Times New Roman"/>
          <w:sz w:val="24"/>
          <w:szCs w:val="24"/>
          <w:u w:val="single"/>
          <w:lang w:val="sr-Cyrl-BA"/>
        </w:rPr>
        <w:t xml:space="preserve"> а</w:t>
      </w:r>
      <w:r w:rsidR="004910BB" w:rsidRPr="007908D9">
        <w:rPr>
          <w:rFonts w:ascii="Times New Roman" w:eastAsia="Times New Roman" w:hAnsi="Times New Roman" w:cs="Times New Roman"/>
          <w:sz w:val="24"/>
          <w:szCs w:val="24"/>
          <w:u w:val="single"/>
          <w:lang w:val="sr-Cyrl-BA"/>
        </w:rPr>
        <w:t>,</w:t>
      </w:r>
      <w:r w:rsidRPr="007908D9">
        <w:rPr>
          <w:rFonts w:ascii="Times New Roman" w:eastAsia="Times New Roman" w:hAnsi="Times New Roman" w:cs="Times New Roman"/>
          <w:sz w:val="24"/>
          <w:szCs w:val="24"/>
          <w:u w:val="single"/>
          <w:lang w:val="sr-Cyrl-BA"/>
        </w:rPr>
        <w:t xml:space="preserve"> с обзиром да област рада средстава јавног информисања на подручју Републике Српске и Босне и Херцеговине</w:t>
      </w:r>
      <w:r w:rsidR="00F15D84" w:rsidRPr="007908D9">
        <w:rPr>
          <w:rFonts w:ascii="Times New Roman" w:eastAsia="Times New Roman" w:hAnsi="Times New Roman" w:cs="Times New Roman"/>
          <w:sz w:val="24"/>
          <w:szCs w:val="24"/>
          <w:u w:val="single"/>
          <w:lang w:val="sr-Cyrl-BA"/>
        </w:rPr>
        <w:t>,</w:t>
      </w:r>
      <w:r w:rsidRPr="007908D9">
        <w:rPr>
          <w:rFonts w:ascii="Times New Roman" w:eastAsia="Times New Roman" w:hAnsi="Times New Roman" w:cs="Times New Roman"/>
          <w:sz w:val="24"/>
          <w:szCs w:val="24"/>
          <w:u w:val="single"/>
          <w:lang w:val="sr-Cyrl-BA"/>
        </w:rPr>
        <w:t xml:space="preserve"> у погледу потпуне провјере истинитости чињеница прије њихове објаве, није прецизно уређена).</w:t>
      </w:r>
      <w:r w:rsidRPr="007908D9">
        <w:rPr>
          <w:rFonts w:ascii="Times New Roman" w:eastAsia="Times New Roman" w:hAnsi="Times New Roman" w:cs="Times New Roman"/>
          <w:sz w:val="24"/>
          <w:szCs w:val="24"/>
          <w:lang w:val="sr-Cyrl-BA"/>
        </w:rPr>
        <w:t xml:space="preserve"> Ова одредба уноси посебну правну несигурност јер се умјесто досадашње праксе, изрицања опомена или евентуалног прекршајног кажњавања (у случају да Пореска управа утврди неправилности у раду), одмах говори о директном покретању поступка за забрану рада. Принцип поступности и сразмјерности у погледу изрицања санкција такође не постоји у овом Нацрту.</w:t>
      </w:r>
    </w:p>
    <w:p w14:paraId="3F780011" w14:textId="77777777" w:rsidR="004910BB" w:rsidRPr="007908D9" w:rsidRDefault="004910BB">
      <w:pPr>
        <w:spacing w:after="0"/>
        <w:ind w:firstLine="708"/>
        <w:jc w:val="both"/>
        <w:rPr>
          <w:rFonts w:ascii="Times New Roman" w:eastAsia="Times New Roman" w:hAnsi="Times New Roman" w:cs="Times New Roman"/>
          <w:b/>
          <w:sz w:val="24"/>
          <w:szCs w:val="24"/>
          <w:lang w:val="sr-Cyrl-BA"/>
        </w:rPr>
      </w:pPr>
    </w:p>
    <w:p w14:paraId="79A76078" w14:textId="77777777" w:rsidR="00051191" w:rsidRPr="007908D9" w:rsidRDefault="00051191">
      <w:pPr>
        <w:rPr>
          <w:rFonts w:ascii="Times New Roman" w:eastAsia="Times New Roman" w:hAnsi="Times New Roman" w:cs="Times New Roman"/>
          <w:b/>
          <w:sz w:val="24"/>
          <w:szCs w:val="24"/>
          <w:lang w:val="sr-Cyrl-BA"/>
        </w:rPr>
      </w:pPr>
      <w:r w:rsidRPr="007908D9">
        <w:rPr>
          <w:rFonts w:ascii="Times New Roman" w:eastAsia="Times New Roman" w:hAnsi="Times New Roman" w:cs="Times New Roman"/>
          <w:b/>
          <w:sz w:val="24"/>
          <w:szCs w:val="24"/>
          <w:lang w:val="sr-Cyrl-BA"/>
        </w:rPr>
        <w:br w:type="page"/>
      </w:r>
    </w:p>
    <w:p w14:paraId="252CC2B2" w14:textId="77777777" w:rsidR="00B26B28" w:rsidRPr="007908D9" w:rsidRDefault="00214C94">
      <w:pPr>
        <w:spacing w:after="0"/>
        <w:ind w:firstLine="708"/>
        <w:jc w:val="both"/>
        <w:rPr>
          <w:rFonts w:ascii="Times New Roman" w:eastAsia="Times New Roman" w:hAnsi="Times New Roman" w:cs="Times New Roman"/>
          <w:b/>
          <w:sz w:val="24"/>
          <w:szCs w:val="24"/>
          <w:lang w:val="sr-Cyrl-BA"/>
        </w:rPr>
      </w:pPr>
      <w:r w:rsidRPr="007908D9">
        <w:rPr>
          <w:rFonts w:ascii="Times New Roman" w:eastAsia="Times New Roman" w:hAnsi="Times New Roman" w:cs="Times New Roman"/>
          <w:b/>
          <w:sz w:val="24"/>
          <w:szCs w:val="24"/>
          <w:lang w:val="sr-Cyrl-BA"/>
        </w:rPr>
        <w:lastRenderedPageBreak/>
        <w:t>Образложење датих примједби</w:t>
      </w:r>
    </w:p>
    <w:p w14:paraId="4135FE1B" w14:textId="77777777" w:rsidR="007817DA" w:rsidRPr="007908D9" w:rsidRDefault="007817DA">
      <w:pPr>
        <w:spacing w:after="0"/>
        <w:ind w:firstLine="708"/>
        <w:jc w:val="both"/>
        <w:rPr>
          <w:rFonts w:ascii="Times New Roman" w:eastAsia="Times New Roman" w:hAnsi="Times New Roman" w:cs="Times New Roman"/>
          <w:sz w:val="24"/>
          <w:szCs w:val="24"/>
          <w:lang w:val="sr-Cyrl-BA"/>
        </w:rPr>
      </w:pPr>
    </w:p>
    <w:p w14:paraId="4F622AAC"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 xml:space="preserve">Све наведене примједбе истичемо у првом реду због тога што се </w:t>
      </w:r>
      <w:r w:rsidRPr="007908D9">
        <w:rPr>
          <w:rFonts w:ascii="Times New Roman" w:eastAsia="Times New Roman" w:hAnsi="Times New Roman" w:cs="Times New Roman"/>
          <w:b/>
          <w:color w:val="FF0000"/>
          <w:sz w:val="24"/>
          <w:szCs w:val="24"/>
          <w:lang w:val="sr-Cyrl-BA"/>
        </w:rPr>
        <w:t>ино</w:t>
      </w:r>
      <w:r w:rsidRPr="007908D9">
        <w:rPr>
          <w:rFonts w:ascii="Times New Roman" w:eastAsia="Times New Roman" w:hAnsi="Times New Roman" w:cs="Times New Roman"/>
          <w:sz w:val="24"/>
          <w:szCs w:val="24"/>
          <w:lang w:val="sr-Cyrl-BA"/>
        </w:rPr>
        <w:t xml:space="preserve">страни утицај у нашем друштву не може елиминисати путем ограничења која се једино намећу непрофитним организацијама, односно удружењима и фондацијама. </w:t>
      </w:r>
    </w:p>
    <w:p w14:paraId="040BF2A9"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Непрецизна формулација основних одредби и појмова у Нацрту, оставља простор за различито тумачење и примјену у пракси, што ће имати за посљедицу сталан притисак и дискриминацију појединих непрофитних организација, односно удружења и фондација</w:t>
      </w:r>
      <w:r w:rsidR="00B95340" w:rsidRPr="007908D9">
        <w:rPr>
          <w:rFonts w:ascii="Times New Roman" w:eastAsia="Times New Roman" w:hAnsi="Times New Roman" w:cs="Times New Roman"/>
          <w:sz w:val="24"/>
          <w:szCs w:val="24"/>
          <w:lang w:val="sr-Cyrl-BA"/>
        </w:rPr>
        <w:t xml:space="preserve">, </w:t>
      </w:r>
      <w:r w:rsidRPr="007908D9">
        <w:rPr>
          <w:rFonts w:ascii="Times New Roman" w:eastAsia="Times New Roman" w:hAnsi="Times New Roman" w:cs="Times New Roman"/>
          <w:sz w:val="24"/>
          <w:szCs w:val="24"/>
          <w:lang w:val="sr-Cyrl-BA"/>
        </w:rPr>
        <w:t xml:space="preserve">без обзира на начин </w:t>
      </w:r>
      <w:r w:rsidR="00B95340" w:rsidRPr="007908D9">
        <w:rPr>
          <w:rFonts w:ascii="Times New Roman" w:eastAsia="Times New Roman" w:hAnsi="Times New Roman" w:cs="Times New Roman"/>
          <w:sz w:val="24"/>
          <w:szCs w:val="24"/>
          <w:lang w:val="sr-Cyrl-BA"/>
        </w:rPr>
        <w:t xml:space="preserve">њиховог </w:t>
      </w:r>
      <w:r w:rsidRPr="007908D9">
        <w:rPr>
          <w:rFonts w:ascii="Times New Roman" w:eastAsia="Times New Roman" w:hAnsi="Times New Roman" w:cs="Times New Roman"/>
          <w:sz w:val="24"/>
          <w:szCs w:val="24"/>
          <w:lang w:val="sr-Cyrl-BA"/>
        </w:rPr>
        <w:t>финансирања.</w:t>
      </w:r>
    </w:p>
    <w:p w14:paraId="5968FFA1"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Одредбе о забрани обављања политичке активности (што ће у пракси значити било какав облик јавног дјеловања) супротне су Уставу Републике Српске</w:t>
      </w:r>
      <w:r w:rsidR="00F15D84" w:rsidRPr="007908D9">
        <w:rPr>
          <w:rFonts w:ascii="Times New Roman" w:eastAsia="Times New Roman" w:hAnsi="Times New Roman" w:cs="Times New Roman"/>
          <w:sz w:val="24"/>
          <w:szCs w:val="24"/>
          <w:lang w:val="sr-Cyrl-BA"/>
        </w:rPr>
        <w:t>,</w:t>
      </w:r>
      <w:r w:rsidRPr="007908D9">
        <w:rPr>
          <w:rFonts w:ascii="Times New Roman" w:eastAsia="Times New Roman" w:hAnsi="Times New Roman" w:cs="Times New Roman"/>
          <w:sz w:val="24"/>
          <w:szCs w:val="24"/>
          <w:lang w:val="sr-Cyrl-BA"/>
        </w:rPr>
        <w:t xml:space="preserve"> који гарантује партиципацију грађана у вршењу власти, јавних овлашћења и раду органа власти Републике Српске.</w:t>
      </w:r>
    </w:p>
    <w:p w14:paraId="2C23B335"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 xml:space="preserve">Одредбе о забрани рада противне су основним принципима на којима почива правни систем Републике Српске, јер се без јасно одређених критеријума, супротно принципима поступности, сразмјерности, законитости </w:t>
      </w:r>
      <w:r w:rsidRPr="007908D9">
        <w:rPr>
          <w:rFonts w:ascii="Times New Roman" w:eastAsia="Times New Roman" w:hAnsi="Times New Roman" w:cs="Times New Roman"/>
          <w:sz w:val="24"/>
          <w:szCs w:val="24"/>
          <w:u w:val="single"/>
          <w:lang w:val="sr-Cyrl-BA"/>
        </w:rPr>
        <w:t>приступа забрани рада и дјеловања</w:t>
      </w:r>
      <w:r w:rsidR="00F15D84" w:rsidRPr="007908D9">
        <w:rPr>
          <w:rFonts w:ascii="Times New Roman" w:eastAsia="Times New Roman" w:hAnsi="Times New Roman" w:cs="Times New Roman"/>
          <w:sz w:val="24"/>
          <w:szCs w:val="24"/>
          <w:lang w:val="sr-Cyrl-BA"/>
        </w:rPr>
        <w:t>,</w:t>
      </w:r>
      <w:r w:rsidRPr="007908D9">
        <w:rPr>
          <w:rFonts w:ascii="Times New Roman" w:eastAsia="Times New Roman" w:hAnsi="Times New Roman" w:cs="Times New Roman"/>
          <w:sz w:val="24"/>
          <w:szCs w:val="24"/>
          <w:lang w:val="sr-Cyrl-BA"/>
        </w:rPr>
        <w:t xml:space="preserve"> без могућности жалбе и без јасно утврђеног поступка утврђивања релевантних околности и чињеница.</w:t>
      </w:r>
    </w:p>
    <w:p w14:paraId="709ECB6C" w14:textId="77777777" w:rsidR="00F15D84" w:rsidRPr="007908D9" w:rsidRDefault="00F15D84">
      <w:pPr>
        <w:spacing w:after="0"/>
        <w:ind w:firstLine="708"/>
        <w:jc w:val="both"/>
        <w:rPr>
          <w:rFonts w:ascii="Times New Roman" w:eastAsia="Times New Roman" w:hAnsi="Times New Roman" w:cs="Times New Roman"/>
          <w:sz w:val="24"/>
          <w:szCs w:val="24"/>
          <w:lang w:val="sr-Cyrl-BA"/>
        </w:rPr>
      </w:pPr>
    </w:p>
    <w:p w14:paraId="16EEDFE7" w14:textId="77777777" w:rsidR="00B26B28" w:rsidRPr="007908D9" w:rsidRDefault="00F15D84" w:rsidP="00051191">
      <w:pPr>
        <w:rPr>
          <w:rFonts w:ascii="Times New Roman" w:eastAsia="Times New Roman" w:hAnsi="Times New Roman" w:cs="Times New Roman"/>
          <w:sz w:val="24"/>
          <w:szCs w:val="24"/>
          <w:u w:val="single"/>
          <w:lang w:val="sr-Cyrl-BA"/>
        </w:rPr>
      </w:pPr>
      <w:r w:rsidRPr="007908D9">
        <w:rPr>
          <w:rFonts w:ascii="Times New Roman" w:eastAsia="Times New Roman" w:hAnsi="Times New Roman" w:cs="Times New Roman"/>
          <w:b/>
          <w:sz w:val="24"/>
          <w:szCs w:val="24"/>
          <w:lang w:val="sr-Cyrl-BA"/>
        </w:rPr>
        <w:t>ИМАЈУЋИ У ВИДУ СВЕ НАВЕДЕНО, ПРЕДЛАЖЕМО ДА СЕ ОВАЈ НАЦРТ ПОВУЧЕ ИЗ ДАЉЕ ПРОЦЕДУРЕ, ДА СЕ ЈАВНОСТ РАДА УДРУЖЕЊА И ФОНДАЦИЈА ПРЕЦИЗНИЈЕ УРЕДИ ПОСТОЈЕЋИМ ЗАКОНОМ, А ДА СЕ УТИЦАЈ ИНОСТРАНИХ ИНТЕРЕСНИХ ГРУПАЦИЈА У НАШОЈ ЗЕМЉИ</w:t>
      </w:r>
      <w:r w:rsidR="001A153A" w:rsidRPr="007908D9">
        <w:rPr>
          <w:rFonts w:ascii="Times New Roman" w:eastAsia="Times New Roman" w:hAnsi="Times New Roman" w:cs="Times New Roman"/>
          <w:b/>
          <w:sz w:val="24"/>
          <w:szCs w:val="24"/>
          <w:lang w:val="sr-Cyrl-BA"/>
        </w:rPr>
        <w:t>,</w:t>
      </w:r>
      <w:r w:rsidRPr="007908D9">
        <w:rPr>
          <w:rFonts w:ascii="Times New Roman" w:eastAsia="Times New Roman" w:hAnsi="Times New Roman" w:cs="Times New Roman"/>
          <w:b/>
          <w:sz w:val="24"/>
          <w:szCs w:val="24"/>
          <w:lang w:val="sr-Cyrl-BA"/>
        </w:rPr>
        <w:t xml:space="preserve"> НА ЈЕДАН КВАЛИТЕТАН НАЧИН</w:t>
      </w:r>
      <w:r w:rsidR="001A153A" w:rsidRPr="007908D9">
        <w:rPr>
          <w:rFonts w:ascii="Times New Roman" w:eastAsia="Times New Roman" w:hAnsi="Times New Roman" w:cs="Times New Roman"/>
          <w:b/>
          <w:sz w:val="24"/>
          <w:szCs w:val="24"/>
          <w:lang w:val="sr-Cyrl-BA"/>
        </w:rPr>
        <w:t>,</w:t>
      </w:r>
      <w:r w:rsidRPr="007908D9">
        <w:rPr>
          <w:rFonts w:ascii="Times New Roman" w:eastAsia="Times New Roman" w:hAnsi="Times New Roman" w:cs="Times New Roman"/>
          <w:b/>
          <w:sz w:val="24"/>
          <w:szCs w:val="24"/>
          <w:lang w:val="sr-Cyrl-BA"/>
        </w:rPr>
        <w:t xml:space="preserve"> УРЕДИ ПОСЕБНИМ ЗАКОНОМ, КОЈИ ЋЕ ОБУХВАТИТИ СВА ПРАВНА ЛИЦА, ТЕ ОРГАНЕ КОЈИМА СУ ПОВЈЕРЕНА ЈАВНА ОВЛАШЋЕЊА И ИНСТИТУЦИЈЕ У РЕПУБЛИЦИ СРПСКОЈ, КАО И ПОЛИТИЧКЕ ОРГАНИЗАЦИЈЕ И ПОЛИТИЧКЕ СТРАНКЕ, А НАРОЧИТО </w:t>
      </w:r>
      <w:r w:rsidRPr="007908D9">
        <w:rPr>
          <w:rFonts w:ascii="Times New Roman" w:eastAsia="Times New Roman" w:hAnsi="Times New Roman" w:cs="Times New Roman"/>
          <w:b/>
          <w:sz w:val="24"/>
          <w:szCs w:val="24"/>
          <w:u w:val="single"/>
          <w:lang w:val="sr-Cyrl-BA"/>
        </w:rPr>
        <w:t>ДА СЕ ИНОСТРАНИ УТИЦАЈ НА ОБРАЗОВНИ И ЗДРАВСТВЕНИ СИСТЕМ И НАШУ ДЈЕЦУ И ОМЛАДИНУ СТАВИ ПОД ПОТПУНУ КОНТРОЛУ</w:t>
      </w:r>
      <w:r w:rsidRPr="007908D9">
        <w:rPr>
          <w:rFonts w:ascii="Times New Roman" w:eastAsia="Times New Roman" w:hAnsi="Times New Roman" w:cs="Times New Roman"/>
          <w:b/>
          <w:sz w:val="24"/>
          <w:szCs w:val="24"/>
          <w:lang w:val="sr-Cyrl-BA"/>
        </w:rPr>
        <w:t>.</w:t>
      </w:r>
    </w:p>
    <w:p w14:paraId="65106986" w14:textId="77777777" w:rsidR="00B26B28" w:rsidRPr="007908D9" w:rsidRDefault="00B26B28">
      <w:pPr>
        <w:spacing w:after="0"/>
        <w:ind w:firstLine="708"/>
        <w:jc w:val="both"/>
        <w:rPr>
          <w:rFonts w:ascii="Times New Roman" w:eastAsia="Times New Roman" w:hAnsi="Times New Roman" w:cs="Times New Roman"/>
          <w:sz w:val="24"/>
          <w:szCs w:val="24"/>
          <w:lang w:val="sr-Cyrl-BA"/>
        </w:rPr>
      </w:pPr>
    </w:p>
    <w:p w14:paraId="41AD13E5" w14:textId="77777777" w:rsidR="00B26B28" w:rsidRPr="007908D9" w:rsidRDefault="00214C94">
      <w:pPr>
        <w:spacing w:after="0"/>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i/>
          <w:sz w:val="24"/>
          <w:szCs w:val="24"/>
          <w:lang w:val="sr-Cyrl-BA"/>
        </w:rPr>
        <w:tab/>
      </w:r>
    </w:p>
    <w:p w14:paraId="27E10658"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С поштовањем,</w:t>
      </w:r>
      <w:r w:rsidRPr="007908D9">
        <w:rPr>
          <w:rFonts w:ascii="Times New Roman" w:eastAsia="Times New Roman" w:hAnsi="Times New Roman" w:cs="Times New Roman"/>
          <w:sz w:val="24"/>
          <w:szCs w:val="24"/>
          <w:lang w:val="sr-Cyrl-BA"/>
        </w:rPr>
        <w:tab/>
      </w:r>
      <w:r w:rsidRPr="007908D9">
        <w:rPr>
          <w:rFonts w:ascii="Times New Roman" w:eastAsia="Times New Roman" w:hAnsi="Times New Roman" w:cs="Times New Roman"/>
          <w:sz w:val="24"/>
          <w:szCs w:val="24"/>
          <w:lang w:val="sr-Cyrl-BA"/>
        </w:rPr>
        <w:tab/>
      </w:r>
      <w:r w:rsidRPr="007908D9">
        <w:rPr>
          <w:rFonts w:ascii="Times New Roman" w:eastAsia="Times New Roman" w:hAnsi="Times New Roman" w:cs="Times New Roman"/>
          <w:sz w:val="24"/>
          <w:szCs w:val="24"/>
          <w:lang w:val="sr-Cyrl-BA"/>
        </w:rPr>
        <w:tab/>
      </w:r>
    </w:p>
    <w:p w14:paraId="7EBD22C0" w14:textId="77777777" w:rsidR="00B26B28" w:rsidRPr="007908D9" w:rsidRDefault="00214C94" w:rsidP="00B95340">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t>Удружење грађана „Родитељи ЗА права дјеце“</w:t>
      </w:r>
    </w:p>
    <w:p w14:paraId="38EB1636" w14:textId="77777777" w:rsidR="00B26B28" w:rsidRPr="007908D9" w:rsidRDefault="00B26B28">
      <w:pPr>
        <w:spacing w:after="0"/>
        <w:ind w:left="2832" w:firstLine="708"/>
        <w:jc w:val="both"/>
        <w:rPr>
          <w:rFonts w:ascii="Times New Roman" w:eastAsia="Times New Roman" w:hAnsi="Times New Roman" w:cs="Times New Roman"/>
          <w:sz w:val="24"/>
          <w:szCs w:val="24"/>
          <w:lang w:val="sr-Cyrl-BA"/>
        </w:rPr>
      </w:pPr>
    </w:p>
    <w:p w14:paraId="2DBFF634" w14:textId="77777777" w:rsidR="00B26B28" w:rsidRPr="007908D9" w:rsidRDefault="00B26B28">
      <w:pPr>
        <w:spacing w:after="0"/>
        <w:ind w:left="2832" w:firstLine="708"/>
        <w:jc w:val="both"/>
        <w:rPr>
          <w:rFonts w:ascii="Times New Roman" w:eastAsia="Times New Roman" w:hAnsi="Times New Roman" w:cs="Times New Roman"/>
          <w:sz w:val="24"/>
          <w:szCs w:val="24"/>
          <w:lang w:val="sr-Cyrl-BA"/>
        </w:rPr>
      </w:pPr>
    </w:p>
    <w:p w14:paraId="3854E18A"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b/>
          <w:sz w:val="24"/>
          <w:szCs w:val="24"/>
          <w:lang w:val="sr-Cyrl-BA"/>
        </w:rPr>
        <w:t>Достављено:</w:t>
      </w:r>
    </w:p>
    <w:p w14:paraId="2B5D2AE6"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-Наслову;</w:t>
      </w:r>
    </w:p>
    <w:p w14:paraId="30438323" w14:textId="77777777" w:rsidR="00B26B28" w:rsidRPr="007908D9" w:rsidRDefault="00214C94">
      <w:pPr>
        <w:spacing w:after="0"/>
        <w:ind w:firstLine="708"/>
        <w:jc w:val="both"/>
        <w:rPr>
          <w:rFonts w:ascii="Times New Roman" w:eastAsia="Times New Roman" w:hAnsi="Times New Roman" w:cs="Times New Roman"/>
          <w:sz w:val="24"/>
          <w:szCs w:val="24"/>
          <w:lang w:val="sr-Cyrl-BA"/>
        </w:rPr>
      </w:pPr>
      <w:r w:rsidRPr="007908D9">
        <w:rPr>
          <w:rFonts w:ascii="Times New Roman" w:eastAsia="Times New Roman" w:hAnsi="Times New Roman" w:cs="Times New Roman"/>
          <w:sz w:val="24"/>
          <w:szCs w:val="24"/>
          <w:lang w:val="sr-Cyrl-BA"/>
        </w:rPr>
        <w:t>-Архива.</w:t>
      </w:r>
    </w:p>
    <w:sectPr w:rsidR="00B26B28" w:rsidRPr="007908D9">
      <w:headerReference w:type="default" r:id="rId6"/>
      <w:footerReference w:type="default" r:id="rId7"/>
      <w:pgSz w:w="11906" w:h="16838"/>
      <w:pgMar w:top="2041" w:right="1418" w:bottom="1418" w:left="1418" w:header="425" w:footer="4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DA6D" w14:textId="77777777" w:rsidR="00617A96" w:rsidRDefault="00617A96">
      <w:pPr>
        <w:spacing w:after="0" w:line="240" w:lineRule="auto"/>
      </w:pPr>
      <w:r>
        <w:separator/>
      </w:r>
    </w:p>
  </w:endnote>
  <w:endnote w:type="continuationSeparator" w:id="0">
    <w:p w14:paraId="061F50A3" w14:textId="77777777" w:rsidR="00617A96" w:rsidRDefault="0061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379E" w14:textId="77777777" w:rsidR="00B26B28" w:rsidRDefault="00214C94">
    <w:pPr>
      <w:pBdr>
        <w:top w:val="single" w:sz="4" w:space="1" w:color="D9D9D9"/>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51191">
      <w:rPr>
        <w:noProof/>
        <w:color w:val="000000"/>
        <w:sz w:val="16"/>
        <w:szCs w:val="16"/>
      </w:rPr>
      <w:t>5</w:t>
    </w:r>
    <w:r>
      <w:rPr>
        <w:color w:val="000000"/>
        <w:sz w:val="16"/>
        <w:szCs w:val="16"/>
      </w:rPr>
      <w:fldChar w:fldCharType="end"/>
    </w:r>
    <w:r>
      <w:rPr>
        <w:color w:val="000000"/>
        <w:sz w:val="16"/>
        <w:szCs w:val="16"/>
      </w:rPr>
      <w:t xml:space="preserve"> | </w:t>
    </w:r>
    <w:r>
      <w:rPr>
        <w:color w:val="7F7F7F"/>
        <w:sz w:val="16"/>
        <w:szCs w:val="16"/>
      </w:rPr>
      <w:t>Страница</w:t>
    </w:r>
    <w:r>
      <w:rPr>
        <w:noProof/>
      </w:rPr>
      <w:drawing>
        <wp:anchor distT="0" distB="0" distL="0" distR="0" simplePos="0" relativeHeight="251659264" behindDoc="1" locked="0" layoutInCell="1" hidden="0" allowOverlap="1" wp14:anchorId="161801FB" wp14:editId="3210BD19">
          <wp:simplePos x="0" y="0"/>
          <wp:positionH relativeFrom="column">
            <wp:posOffset>2261235</wp:posOffset>
          </wp:positionH>
          <wp:positionV relativeFrom="paragraph">
            <wp:posOffset>27940</wp:posOffset>
          </wp:positionV>
          <wp:extent cx="1383665" cy="44513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83665" cy="445135"/>
                  </a:xfrm>
                  <a:prstGeom prst="rect">
                    <a:avLst/>
                  </a:prstGeom>
                  <a:ln/>
                </pic:spPr>
              </pic:pic>
            </a:graphicData>
          </a:graphic>
        </wp:anchor>
      </w:drawing>
    </w:r>
  </w:p>
  <w:p w14:paraId="02066D43" w14:textId="77777777" w:rsidR="00B26B28" w:rsidRDefault="00B26B28">
    <w:pPr>
      <w:pBdr>
        <w:top w:val="nil"/>
        <w:left w:val="nil"/>
        <w:bottom w:val="nil"/>
        <w:right w:val="nil"/>
        <w:between w:val="nil"/>
      </w:pBdr>
      <w:tabs>
        <w:tab w:val="center" w:pos="4680"/>
        <w:tab w:val="right" w:pos="9360"/>
        <w:tab w:val="left" w:pos="3870"/>
        <w:tab w:val="left" w:pos="60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A1B0" w14:textId="77777777" w:rsidR="00617A96" w:rsidRDefault="00617A96">
      <w:pPr>
        <w:spacing w:after="0" w:line="240" w:lineRule="auto"/>
      </w:pPr>
      <w:r>
        <w:separator/>
      </w:r>
    </w:p>
  </w:footnote>
  <w:footnote w:type="continuationSeparator" w:id="0">
    <w:p w14:paraId="648B063F" w14:textId="77777777" w:rsidR="00617A96" w:rsidRDefault="0061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A269" w14:textId="77777777" w:rsidR="00B26B28" w:rsidRDefault="00214C94">
    <w:pPr>
      <w:spacing w:after="0" w:line="240" w:lineRule="auto"/>
      <w:ind w:left="3969"/>
      <w:rPr>
        <w:color w:val="000000"/>
      </w:rPr>
    </w:pPr>
    <w:r>
      <w:rPr>
        <w:noProof/>
      </w:rPr>
      <w:drawing>
        <wp:anchor distT="0" distB="0" distL="0" distR="0" simplePos="0" relativeHeight="251658240" behindDoc="1" locked="0" layoutInCell="1" hidden="0" allowOverlap="1" wp14:anchorId="0EDCCD06" wp14:editId="47B2168D">
          <wp:simplePos x="0" y="0"/>
          <wp:positionH relativeFrom="column">
            <wp:posOffset>573405</wp:posOffset>
          </wp:positionH>
          <wp:positionV relativeFrom="paragraph">
            <wp:posOffset>-16508</wp:posOffset>
          </wp:positionV>
          <wp:extent cx="4613275" cy="10033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034" t="23136" r="29259" b="58627"/>
                  <a:stretch>
                    <a:fillRect/>
                  </a:stretch>
                </pic:blipFill>
                <pic:spPr>
                  <a:xfrm>
                    <a:off x="0" y="0"/>
                    <a:ext cx="4613275" cy="1003300"/>
                  </a:xfrm>
                  <a:prstGeom prst="rect">
                    <a:avLst/>
                  </a:prstGeom>
                  <a:ln/>
                </pic:spPr>
              </pic:pic>
            </a:graphicData>
          </a:graphic>
        </wp:anchor>
      </w:drawing>
    </w:r>
  </w:p>
  <w:p w14:paraId="7A3F6E8F" w14:textId="77777777" w:rsidR="00B26B28" w:rsidRDefault="00B26B28">
    <w:pPr>
      <w:spacing w:after="0" w:line="240" w:lineRule="auto"/>
      <w:ind w:left="3969"/>
      <w:rPr>
        <w:color w:val="000000"/>
      </w:rPr>
    </w:pPr>
  </w:p>
  <w:p w14:paraId="6E814AAC" w14:textId="77777777" w:rsidR="00B26B28" w:rsidRDefault="00B26B28">
    <w:pPr>
      <w:spacing w:after="0" w:line="240" w:lineRule="auto"/>
      <w:ind w:left="396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28"/>
    <w:rsid w:val="00051191"/>
    <w:rsid w:val="001A153A"/>
    <w:rsid w:val="001D6525"/>
    <w:rsid w:val="00214C94"/>
    <w:rsid w:val="0022673F"/>
    <w:rsid w:val="00304355"/>
    <w:rsid w:val="004910BB"/>
    <w:rsid w:val="00506C6A"/>
    <w:rsid w:val="005124D1"/>
    <w:rsid w:val="005F714C"/>
    <w:rsid w:val="00617A96"/>
    <w:rsid w:val="007817DA"/>
    <w:rsid w:val="007908D9"/>
    <w:rsid w:val="007B187D"/>
    <w:rsid w:val="00B26B28"/>
    <w:rsid w:val="00B95340"/>
    <w:rsid w:val="00BA5A87"/>
    <w:rsid w:val="00BE40B3"/>
    <w:rsid w:val="00E17C0E"/>
    <w:rsid w:val="00E84D3C"/>
    <w:rsid w:val="00F15D84"/>
    <w:rsid w:val="00F2456E"/>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0221"/>
  <w15:docId w15:val="{433094C2-0ED8-4058-82C5-104F23F5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r-Latn-BA" w:eastAsia="sr-Latn-B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Andrej Djukic</cp:lastModifiedBy>
  <cp:revision>5</cp:revision>
  <dcterms:created xsi:type="dcterms:W3CDTF">2023-10-23T23:07:00Z</dcterms:created>
  <dcterms:modified xsi:type="dcterms:W3CDTF">2023-10-24T06:33:00Z</dcterms:modified>
</cp:coreProperties>
</file>